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06"/>
        <w:gridCol w:w="3802"/>
        <w:gridCol w:w="2912"/>
      </w:tblGrid>
      <w:tr w:rsidR="000D3263" w14:paraId="588449C2" w14:textId="77777777">
        <w:trPr>
          <w:jc w:val="center"/>
        </w:trPr>
        <w:tc>
          <w:tcPr>
            <w:tcW w:w="9720" w:type="dxa"/>
            <w:gridSpan w:val="3"/>
          </w:tcPr>
          <w:p w14:paraId="2FE753BD" w14:textId="77777777" w:rsidR="000D3263" w:rsidRDefault="00E81042">
            <w:pPr>
              <w:spacing w:after="0"/>
              <w:ind w:firstLine="0"/>
              <w:jc w:val="center"/>
              <w:rPr>
                <w:sz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3C493C8" wp14:editId="67662710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241300</wp:posOffset>
                      </wp:positionV>
                      <wp:extent cx="635" cy="635"/>
                      <wp:effectExtent l="0" t="0" r="0" b="0"/>
                      <wp:wrapNone/>
                      <wp:docPr id="4" name="Pictur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6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noProof/>
                <w:sz w:val="28"/>
              </w:rPr>
              <w:drawing>
                <wp:inline distT="0" distB="0" distL="0" distR="0" wp14:anchorId="54F56E9F" wp14:editId="66A1B37C">
                  <wp:extent cx="676275" cy="685800"/>
                  <wp:effectExtent l="0" t="0" r="0" b="0"/>
                  <wp:docPr id="6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7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7627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3263" w14:paraId="17BE22BE" w14:textId="77777777">
        <w:trPr>
          <w:trHeight w:val="765"/>
          <w:jc w:val="center"/>
        </w:trPr>
        <w:tc>
          <w:tcPr>
            <w:tcW w:w="9720" w:type="dxa"/>
            <w:gridSpan w:val="3"/>
          </w:tcPr>
          <w:p w14:paraId="660E77FB" w14:textId="77777777" w:rsidR="000D3263" w:rsidRDefault="00E81042">
            <w:pPr>
              <w:spacing w:after="0"/>
              <w:ind w:firstLine="0"/>
              <w:jc w:val="center"/>
              <w:rPr>
                <w:b/>
                <w:caps/>
                <w:sz w:val="28"/>
              </w:rPr>
            </w:pPr>
            <w:r>
              <w:rPr>
                <w:b/>
                <w:caps/>
                <w:sz w:val="28"/>
              </w:rPr>
              <w:t>министерство ЦИФРОВОГО РАЗВИТИЯ, связи и массовых коммуникаций российской федерации</w:t>
            </w:r>
          </w:p>
          <w:p w14:paraId="541DD696" w14:textId="77777777" w:rsidR="000D3263" w:rsidRDefault="000D3263">
            <w:pPr>
              <w:spacing w:after="0"/>
              <w:jc w:val="center"/>
              <w:rPr>
                <w:sz w:val="12"/>
              </w:rPr>
            </w:pPr>
          </w:p>
        </w:tc>
      </w:tr>
      <w:tr w:rsidR="000D3263" w14:paraId="358D9BAB" w14:textId="77777777">
        <w:trPr>
          <w:trHeight w:val="517"/>
          <w:jc w:val="center"/>
        </w:trPr>
        <w:tc>
          <w:tcPr>
            <w:tcW w:w="9720" w:type="dxa"/>
            <w:gridSpan w:val="3"/>
          </w:tcPr>
          <w:p w14:paraId="74479C3A" w14:textId="77777777" w:rsidR="000D3263" w:rsidRDefault="00E81042">
            <w:pPr>
              <w:tabs>
                <w:tab w:val="left" w:pos="7080"/>
              </w:tabs>
              <w:spacing w:after="0"/>
              <w:ind w:firstLine="0"/>
              <w:jc w:val="center"/>
              <w:rPr>
                <w:b/>
                <w:caps/>
                <w:sz w:val="28"/>
              </w:rPr>
            </w:pPr>
            <w:r>
              <w:rPr>
                <w:b/>
                <w:caps/>
                <w:sz w:val="28"/>
              </w:rPr>
              <w:t>(МИНЦИФРЫ рОССИИ)</w:t>
            </w:r>
          </w:p>
          <w:p w14:paraId="7A4148AA" w14:textId="77777777" w:rsidR="000D3263" w:rsidRDefault="000D3263">
            <w:pPr>
              <w:spacing w:after="0"/>
              <w:jc w:val="center"/>
              <w:rPr>
                <w:b/>
                <w:caps/>
                <w:sz w:val="28"/>
              </w:rPr>
            </w:pPr>
          </w:p>
        </w:tc>
      </w:tr>
      <w:tr w:rsidR="000D3263" w14:paraId="680D7613" w14:textId="77777777">
        <w:trPr>
          <w:trHeight w:val="765"/>
          <w:jc w:val="center"/>
        </w:trPr>
        <w:tc>
          <w:tcPr>
            <w:tcW w:w="9720" w:type="dxa"/>
            <w:gridSpan w:val="3"/>
            <w:vAlign w:val="center"/>
          </w:tcPr>
          <w:p w14:paraId="1499B6FB" w14:textId="77777777" w:rsidR="000D3263" w:rsidRDefault="00E81042">
            <w:pPr>
              <w:spacing w:after="0"/>
              <w:ind w:firstLine="0"/>
              <w:jc w:val="center"/>
              <w:rPr>
                <w:sz w:val="28"/>
              </w:rPr>
            </w:pPr>
            <w:r>
              <w:rPr>
                <w:b/>
                <w:caps/>
                <w:sz w:val="52"/>
              </w:rPr>
              <w:t>приказ</w:t>
            </w:r>
          </w:p>
        </w:tc>
      </w:tr>
      <w:tr w:rsidR="000D3263" w14:paraId="0CA4EF48" w14:textId="77777777">
        <w:trPr>
          <w:trHeight w:val="765"/>
          <w:jc w:val="center"/>
        </w:trPr>
        <w:tc>
          <w:tcPr>
            <w:tcW w:w="3006" w:type="dxa"/>
            <w:tcBorders>
              <w:bottom w:val="single" w:sz="4" w:space="0" w:color="000000"/>
            </w:tcBorders>
          </w:tcPr>
          <w:p w14:paraId="6777AE43" w14:textId="3EE61AC5" w:rsidR="000D3263" w:rsidRDefault="00FD2E57" w:rsidP="00FD2E57">
            <w:pPr>
              <w:spacing w:after="0"/>
              <w:ind w:firstLine="0"/>
              <w:jc w:val="center"/>
              <w:rPr>
                <w:sz w:val="28"/>
              </w:rPr>
            </w:pPr>
            <w:r w:rsidRPr="00FD2E57">
              <w:rPr>
                <w:sz w:val="28"/>
              </w:rPr>
              <w:t>от 1 се</w:t>
            </w:r>
            <w:bookmarkStart w:id="0" w:name="_GoBack"/>
            <w:bookmarkEnd w:id="0"/>
            <w:r w:rsidRPr="00FD2E57">
              <w:rPr>
                <w:sz w:val="28"/>
              </w:rPr>
              <w:t>нтября 2025 г</w:t>
            </w:r>
          </w:p>
        </w:tc>
        <w:tc>
          <w:tcPr>
            <w:tcW w:w="3802" w:type="dxa"/>
            <w:vAlign w:val="bottom"/>
          </w:tcPr>
          <w:p w14:paraId="756527BD" w14:textId="77777777" w:rsidR="000D3263" w:rsidRDefault="00E81042">
            <w:pPr>
              <w:spacing w:after="0"/>
              <w:jc w:val="righ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912" w:type="dxa"/>
            <w:tcBorders>
              <w:bottom w:val="single" w:sz="4" w:space="0" w:color="000000"/>
            </w:tcBorders>
          </w:tcPr>
          <w:p w14:paraId="44B270FA" w14:textId="7DEB0037" w:rsidR="000D3263" w:rsidRDefault="00FD2E57" w:rsidP="00FD2E57">
            <w:pPr>
              <w:spacing w:after="0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743</w:t>
            </w:r>
          </w:p>
        </w:tc>
      </w:tr>
      <w:tr w:rsidR="000D3263" w14:paraId="7025DFEE" w14:textId="77777777">
        <w:trPr>
          <w:trHeight w:val="493"/>
          <w:jc w:val="center"/>
        </w:trPr>
        <w:tc>
          <w:tcPr>
            <w:tcW w:w="9720" w:type="dxa"/>
            <w:gridSpan w:val="3"/>
            <w:vAlign w:val="bottom"/>
          </w:tcPr>
          <w:p w14:paraId="2E7C4312" w14:textId="77777777" w:rsidR="000D3263" w:rsidRDefault="00E81042">
            <w:pPr>
              <w:spacing w:after="0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Москва</w:t>
            </w:r>
          </w:p>
        </w:tc>
      </w:tr>
    </w:tbl>
    <w:p w14:paraId="780C97DB" w14:textId="77777777" w:rsidR="000D3263" w:rsidRDefault="00E81042">
      <w:pPr>
        <w:pStyle w:val="afff2"/>
        <w:spacing w:before="480" w:after="480"/>
        <w:contextualSpacing w:val="0"/>
      </w:pPr>
      <w:r>
        <w:t>Об утверждении Порядка создания и ведения витрин данных органов государственной власти и органов управления государственными</w:t>
      </w:r>
      <w:r>
        <w:t xml:space="preserve"> внебюджетными фондами</w:t>
      </w:r>
    </w:p>
    <w:p w14:paraId="162AAA11" w14:textId="77777777" w:rsidR="000D3263" w:rsidRDefault="00E81042">
      <w:pPr>
        <w:spacing w:before="0" w:after="0"/>
        <w:ind w:firstLine="709"/>
        <w:rPr>
          <w:sz w:val="28"/>
        </w:rPr>
      </w:pPr>
      <w:r>
        <w:rPr>
          <w:sz w:val="28"/>
        </w:rPr>
        <w:t>В соответствии с абзацем шестым пункта 4 постановления Правительства Российской Федерации от 14 мая 2021 г. № 733 «Об утверждении Положения о федеральной государственной информационной системе «Единая информационная платформа национа</w:t>
      </w:r>
      <w:r>
        <w:rPr>
          <w:sz w:val="28"/>
        </w:rPr>
        <w:t xml:space="preserve">льной системы управления данными» и о внесении изменений в некоторые акты Правительства Российской Федерации» </w:t>
      </w:r>
      <w:r>
        <w:rPr>
          <w:spacing w:val="40"/>
          <w:sz w:val="28"/>
        </w:rPr>
        <w:t>приказываю:</w:t>
      </w:r>
    </w:p>
    <w:p w14:paraId="7DCB0B3D" w14:textId="77777777" w:rsidR="000D3263" w:rsidRDefault="00E81042">
      <w:pPr>
        <w:spacing w:before="0" w:after="0"/>
        <w:ind w:firstLine="709"/>
        <w:rPr>
          <w:sz w:val="28"/>
        </w:rPr>
      </w:pPr>
      <w:r>
        <w:rPr>
          <w:sz w:val="28"/>
        </w:rPr>
        <w:t>Утвердить прилагаемый Порядок создания и ведения витрин данных органов государственной власти и органов управления государственными вн</w:t>
      </w:r>
      <w:r>
        <w:rPr>
          <w:sz w:val="28"/>
        </w:rPr>
        <w:t>ебюджетными фондами.</w:t>
      </w:r>
    </w:p>
    <w:p w14:paraId="717B24C9" w14:textId="77777777" w:rsidR="000D3263" w:rsidRDefault="000D3263">
      <w:pPr>
        <w:spacing w:before="0" w:after="0"/>
        <w:rPr>
          <w:sz w:val="28"/>
        </w:rPr>
      </w:pPr>
    </w:p>
    <w:p w14:paraId="1C3F1627" w14:textId="77777777" w:rsidR="000D3263" w:rsidRDefault="000D3263">
      <w:pPr>
        <w:spacing w:before="0" w:after="0"/>
        <w:rPr>
          <w:sz w:val="28"/>
        </w:rPr>
      </w:pPr>
    </w:p>
    <w:p w14:paraId="3B4195A2" w14:textId="77777777" w:rsidR="000D3263" w:rsidRDefault="000D3263">
      <w:pPr>
        <w:spacing w:before="0" w:after="0"/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5211"/>
      </w:tblGrid>
      <w:tr w:rsidR="000D3263" w14:paraId="70AEF443" w14:textId="77777777">
        <w:tc>
          <w:tcPr>
            <w:tcW w:w="5211" w:type="dxa"/>
          </w:tcPr>
          <w:p w14:paraId="5E163BEB" w14:textId="77777777" w:rsidR="000D3263" w:rsidRDefault="00E81042">
            <w:pPr>
              <w:spacing w:before="0" w:after="0"/>
              <w:ind w:left="-110" w:firstLine="0"/>
              <w:rPr>
                <w:sz w:val="28"/>
              </w:rPr>
            </w:pPr>
            <w:r>
              <w:rPr>
                <w:sz w:val="28"/>
              </w:rPr>
              <w:t>Министр</w:t>
            </w:r>
          </w:p>
        </w:tc>
        <w:tc>
          <w:tcPr>
            <w:tcW w:w="5211" w:type="dxa"/>
          </w:tcPr>
          <w:p w14:paraId="16059EEF" w14:textId="77777777" w:rsidR="000D3263" w:rsidRDefault="00E81042">
            <w:pPr>
              <w:spacing w:before="0" w:after="0"/>
              <w:jc w:val="right"/>
              <w:rPr>
                <w:sz w:val="28"/>
              </w:rPr>
            </w:pPr>
            <w:r>
              <w:rPr>
                <w:sz w:val="28"/>
              </w:rPr>
              <w:t>М.И. Шадаев</w:t>
            </w:r>
          </w:p>
        </w:tc>
      </w:tr>
    </w:tbl>
    <w:p w14:paraId="02DDAC73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 xml:space="preserve">      </w:t>
      </w:r>
    </w:p>
    <w:p w14:paraId="0D2D5FDE" w14:textId="77777777" w:rsidR="000D3263" w:rsidRDefault="000D3263">
      <w:pPr>
        <w:sectPr w:rsidR="000D3263">
          <w:headerReference w:type="default" r:id="rId8"/>
          <w:footerReference w:type="even" r:id="rId9"/>
          <w:footerReference w:type="default" r:id="rId10"/>
          <w:pgSz w:w="11907" w:h="16840"/>
          <w:pgMar w:top="1134" w:right="567" w:bottom="1134" w:left="1134" w:header="720" w:footer="720" w:gutter="0"/>
          <w:cols w:space="720"/>
          <w:titlePg/>
        </w:sectPr>
      </w:pPr>
    </w:p>
    <w:p w14:paraId="20C381F2" w14:textId="77777777" w:rsidR="000D3263" w:rsidRDefault="00E81042">
      <w:pPr>
        <w:pStyle w:val="aff9"/>
        <w:spacing w:after="0" w:line="240" w:lineRule="auto"/>
        <w:ind w:left="5103" w:right="23"/>
        <w:contextualSpacing w:val="0"/>
        <w:jc w:val="center"/>
        <w:rPr>
          <w:sz w:val="28"/>
        </w:rPr>
      </w:pPr>
      <w:r>
        <w:rPr>
          <w:sz w:val="28"/>
        </w:rPr>
        <w:lastRenderedPageBreak/>
        <w:t>УТВЕРЖДЕН</w:t>
      </w:r>
    </w:p>
    <w:p w14:paraId="075CF787" w14:textId="3B715C39" w:rsidR="000D3263" w:rsidRDefault="00E81042">
      <w:pPr>
        <w:pStyle w:val="aff9"/>
        <w:spacing w:after="360" w:line="240" w:lineRule="auto"/>
        <w:ind w:left="5103"/>
        <w:contextualSpacing w:val="0"/>
        <w:jc w:val="center"/>
        <w:rPr>
          <w:sz w:val="28"/>
        </w:rPr>
      </w:pPr>
      <w:r>
        <w:rPr>
          <w:sz w:val="28"/>
        </w:rPr>
        <w:t xml:space="preserve">приказом Министерства цифрового развития, связи и массовых коммуникаций </w:t>
      </w:r>
      <w:r>
        <w:rPr>
          <w:sz w:val="28"/>
        </w:rPr>
        <w:t>Российской Федерации</w:t>
      </w:r>
      <w:r>
        <w:rPr>
          <w:sz w:val="28"/>
        </w:rPr>
        <w:br/>
        <w:t xml:space="preserve">от </w:t>
      </w:r>
      <w:r w:rsidR="00C617D9" w:rsidRPr="00C617D9">
        <w:rPr>
          <w:sz w:val="28"/>
          <w:u w:val="single"/>
        </w:rPr>
        <w:t>01.09.</w:t>
      </w:r>
      <w:r w:rsidRPr="00C617D9">
        <w:rPr>
          <w:sz w:val="28"/>
          <w:u w:val="single"/>
        </w:rPr>
        <w:t>2025</w:t>
      </w:r>
      <w:r>
        <w:rPr>
          <w:sz w:val="28"/>
        </w:rPr>
        <w:t xml:space="preserve"> № </w:t>
      </w:r>
      <w:r w:rsidR="00C617D9" w:rsidRPr="00C617D9">
        <w:rPr>
          <w:sz w:val="28"/>
          <w:u w:val="single"/>
        </w:rPr>
        <w:t>743</w:t>
      </w:r>
    </w:p>
    <w:p w14:paraId="14909960" w14:textId="77777777" w:rsidR="000D3263" w:rsidRDefault="000D3263">
      <w:pPr>
        <w:pStyle w:val="aff9"/>
        <w:spacing w:after="360" w:line="240" w:lineRule="auto"/>
        <w:ind w:left="5103"/>
        <w:contextualSpacing w:val="0"/>
        <w:jc w:val="center"/>
        <w:rPr>
          <w:sz w:val="28"/>
        </w:rPr>
      </w:pPr>
    </w:p>
    <w:p w14:paraId="0A58B0DD" w14:textId="77777777" w:rsidR="000D3263" w:rsidRDefault="00E81042">
      <w:pPr>
        <w:spacing w:before="0" w:after="360"/>
        <w:ind w:firstLine="0"/>
        <w:jc w:val="center"/>
        <w:rPr>
          <w:b/>
          <w:sz w:val="28"/>
        </w:rPr>
      </w:pPr>
      <w:r>
        <w:rPr>
          <w:b/>
          <w:sz w:val="28"/>
        </w:rPr>
        <w:t>ПОРЯДОК</w:t>
      </w:r>
      <w:r>
        <w:rPr>
          <w:b/>
          <w:sz w:val="28"/>
        </w:rPr>
        <w:br/>
        <w:t>создания и ведения витрин данных органов государственной власти и органов управления государственными внебюджетными фондами</w:t>
      </w:r>
    </w:p>
    <w:p w14:paraId="0785B3DE" w14:textId="77777777" w:rsidR="000D3263" w:rsidRDefault="00E81042">
      <w:pPr>
        <w:spacing w:before="0"/>
        <w:ind w:firstLine="0"/>
        <w:jc w:val="center"/>
        <w:rPr>
          <w:b/>
          <w:sz w:val="28"/>
        </w:rPr>
      </w:pPr>
      <w:r>
        <w:rPr>
          <w:b/>
          <w:sz w:val="28"/>
        </w:rPr>
        <w:t>I. Общие положения</w:t>
      </w:r>
    </w:p>
    <w:p w14:paraId="2F51EF81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 xml:space="preserve">1. Витрина данных органа государственной власти, органа </w:t>
      </w:r>
      <w:r>
        <w:rPr>
          <w:sz w:val="28"/>
        </w:rPr>
        <w:t>управления государственным внебюджетным фондом</w:t>
      </w:r>
      <w:r>
        <w:rPr>
          <w:rStyle w:val="a7"/>
          <w:sz w:val="28"/>
        </w:rPr>
        <w:footnoteReference w:id="1"/>
      </w:r>
      <w:r>
        <w:rPr>
          <w:sz w:val="28"/>
        </w:rPr>
        <w:t xml:space="preserve"> (далее – витрина данных) является компонентом информационной системы</w:t>
      </w:r>
      <w:r>
        <w:t xml:space="preserve"> </w:t>
      </w:r>
      <w:r>
        <w:rPr>
          <w:sz w:val="28"/>
        </w:rPr>
        <w:t>органа государственной власти, органа управления государственным внебюджетным фондом, предназначенным для загрузки, хранения и предоставлен</w:t>
      </w:r>
      <w:r>
        <w:rPr>
          <w:sz w:val="28"/>
        </w:rPr>
        <w:t>ия государственных данных из информационных систем органа государственной власти, органа управления государственным внебюджетным фондом с использованием единой информационной платформы, созданной в соответствии с </w:t>
      </w:r>
      <w:bookmarkStart w:id="1" w:name="_Hlk211839834"/>
      <w:r>
        <w:rPr>
          <w:sz w:val="28"/>
        </w:rPr>
        <w:t xml:space="preserve">Положением о </w:t>
      </w:r>
      <w:bookmarkStart w:id="2" w:name="_Hlk211840489"/>
      <w:r>
        <w:rPr>
          <w:sz w:val="28"/>
        </w:rPr>
        <w:t>единой информационной платформ</w:t>
      </w:r>
      <w:r>
        <w:rPr>
          <w:sz w:val="28"/>
        </w:rPr>
        <w:t>е</w:t>
      </w:r>
      <w:bookmarkEnd w:id="1"/>
      <w:bookmarkEnd w:id="2"/>
      <w:r>
        <w:rPr>
          <w:sz w:val="28"/>
        </w:rPr>
        <w:t>, и единой системы межведомственного электронного взаимодействия</w:t>
      </w:r>
      <w:r>
        <w:rPr>
          <w:rStyle w:val="a7"/>
          <w:sz w:val="28"/>
        </w:rPr>
        <w:footnoteReference w:id="2"/>
      </w:r>
      <w:r>
        <w:rPr>
          <w:sz w:val="28"/>
        </w:rPr>
        <w:t xml:space="preserve"> (далее – СМЭВ) в целях предоставления государственных и муниципальных услуг, исполнения государственных и муниципальных функций в электронной форме, а также для представления государственны</w:t>
      </w:r>
      <w:r>
        <w:rPr>
          <w:sz w:val="28"/>
        </w:rPr>
        <w:t>х данных в единую информационную платформу.</w:t>
      </w:r>
    </w:p>
    <w:p w14:paraId="755DEB42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2. На витрине данных не допускается размещение сведений, составляющих государственную тайну.</w:t>
      </w:r>
    </w:p>
    <w:p w14:paraId="2F173ECC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3. Информация, размещаемая на витрине данных, подлежит защите в соответствии с Федеральным законом от 27 июля 2006 г. №</w:t>
      </w:r>
      <w:r>
        <w:rPr>
          <w:sz w:val="28"/>
        </w:rPr>
        <w:t> 149-ФЗ «Об информации, информационных технологиях и о защите информации», а также в соответствии с законодательством Российской Федерации в области персональных данных и законодательством Российской Федерации о коммерческой тайне и иной охраняемой законом</w:t>
      </w:r>
      <w:r>
        <w:rPr>
          <w:sz w:val="28"/>
        </w:rPr>
        <w:t xml:space="preserve"> тайне.</w:t>
      </w:r>
    </w:p>
    <w:p w14:paraId="29D0E510" w14:textId="4F446C46" w:rsidR="000D3263" w:rsidRDefault="00E81042">
      <w:pPr>
        <w:spacing w:before="0" w:after="0"/>
        <w:rPr>
          <w:sz w:val="28"/>
        </w:rPr>
      </w:pPr>
      <w:r>
        <w:rPr>
          <w:sz w:val="28"/>
        </w:rPr>
        <w:t>4. В соответствии с пунктами</w:t>
      </w:r>
      <w:r w:rsidR="001A096E">
        <w:rPr>
          <w:sz w:val="28"/>
        </w:rPr>
        <w:t xml:space="preserve"> 2,</w:t>
      </w:r>
      <w:r>
        <w:rPr>
          <w:sz w:val="28"/>
        </w:rPr>
        <w:t xml:space="preserve"> 7 и 8 Положения о</w:t>
      </w:r>
      <w:r w:rsidR="001A096E">
        <w:rPr>
          <w:sz w:val="28"/>
        </w:rPr>
        <w:t xml:space="preserve"> </w:t>
      </w:r>
      <w:r>
        <w:rPr>
          <w:sz w:val="28"/>
        </w:rPr>
        <w:t xml:space="preserve">единой информационной платформе предоставление государственных данных, размещенных </w:t>
      </w:r>
      <w:r w:rsidR="001A096E">
        <w:rPr>
          <w:sz w:val="28"/>
        </w:rPr>
        <w:br/>
      </w:r>
      <w:r>
        <w:rPr>
          <w:sz w:val="28"/>
        </w:rPr>
        <w:t>на витрине данных, при ведении витрин данных обладателем</w:t>
      </w:r>
      <w:r w:rsidR="001A096E">
        <w:rPr>
          <w:sz w:val="28"/>
        </w:rPr>
        <w:t xml:space="preserve"> </w:t>
      </w:r>
      <w:r w:rsidR="001A096E">
        <w:rPr>
          <w:sz w:val="28"/>
        </w:rPr>
        <w:br/>
      </w:r>
      <w:r>
        <w:rPr>
          <w:sz w:val="28"/>
        </w:rPr>
        <w:t>государственных данных осуществляется посредством выполн</w:t>
      </w:r>
      <w:r>
        <w:rPr>
          <w:sz w:val="28"/>
        </w:rPr>
        <w:t xml:space="preserve">ения </w:t>
      </w:r>
      <w:r>
        <w:rPr>
          <w:sz w:val="28"/>
        </w:rPr>
        <w:lastRenderedPageBreak/>
        <w:t>регламентированных запросов к витрине данных (далее – регламентированный запрос) пользователями государственных данных.</w:t>
      </w:r>
    </w:p>
    <w:p w14:paraId="4DF05F31" w14:textId="77777777" w:rsidR="000D3263" w:rsidRDefault="00E81042">
      <w:pPr>
        <w:ind w:firstLine="0"/>
        <w:jc w:val="center"/>
        <w:rPr>
          <w:b/>
          <w:sz w:val="28"/>
        </w:rPr>
      </w:pPr>
      <w:r>
        <w:rPr>
          <w:b/>
          <w:sz w:val="28"/>
        </w:rPr>
        <w:t>II. Оценка целесообразности создания витрины данных</w:t>
      </w:r>
    </w:p>
    <w:p w14:paraId="1980C67A" w14:textId="77777777" w:rsidR="000D3263" w:rsidRDefault="00E81042">
      <w:pPr>
        <w:spacing w:before="0" w:after="0"/>
        <w:rPr>
          <w:sz w:val="28"/>
        </w:rPr>
      </w:pPr>
      <w:bookmarkStart w:id="3" w:name="_Ref202809562"/>
      <w:r>
        <w:rPr>
          <w:sz w:val="28"/>
        </w:rPr>
        <w:t xml:space="preserve">5. Создание витрин данных обладателем государственных данных осуществляется в </w:t>
      </w:r>
      <w:r>
        <w:rPr>
          <w:sz w:val="28"/>
        </w:rPr>
        <w:t>рамках мероприятий по созданию и развитию информационных систем в части обеспечения загрузки, хранения и предоставления государственных данных. При этом обладателем государственных данных должна быть осуществлена оценка целесообразности создания витрины да</w:t>
      </w:r>
      <w:r>
        <w:rPr>
          <w:sz w:val="28"/>
        </w:rPr>
        <w:t>нных по итогам анализа соответствия следующим критериям:</w:t>
      </w:r>
      <w:bookmarkEnd w:id="3"/>
    </w:p>
    <w:p w14:paraId="7C4AEA78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а) государственные данные востребованы для оказания государственных услуг в проактивном режиме, формирования отчетов или создания информационно-аналитических панелей (дашбордов);</w:t>
      </w:r>
    </w:p>
    <w:p w14:paraId="6111E79E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б) государственные д</w:t>
      </w:r>
      <w:r>
        <w:rPr>
          <w:sz w:val="28"/>
        </w:rPr>
        <w:t>анные хранятся в более чем 2 информационных системах обладателя государственных данных;</w:t>
      </w:r>
    </w:p>
    <w:p w14:paraId="06EF7324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в) государственные данные должны передаваться в режиме реального времени;</w:t>
      </w:r>
    </w:p>
    <w:p w14:paraId="2B20DE48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г) государственные данные должны проходить контроль качества;</w:t>
      </w:r>
    </w:p>
    <w:p w14:paraId="26FC3E75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д) количество запросов, обрабаты</w:t>
      </w:r>
      <w:r>
        <w:rPr>
          <w:sz w:val="28"/>
        </w:rPr>
        <w:t>ваемых информационной системой</w:t>
      </w:r>
      <w:r>
        <w:t xml:space="preserve"> </w:t>
      </w:r>
      <w:r>
        <w:rPr>
          <w:sz w:val="28"/>
        </w:rPr>
        <w:t>обладателя государственных данных при передаче государственных данных, составляет более 50 за 1 секунду или более 1 миллиона запросов в год.</w:t>
      </w:r>
    </w:p>
    <w:p w14:paraId="35F4E13A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6. Информация о результатах оценки целесообразности создания витрины данных, подгото</w:t>
      </w:r>
      <w:r>
        <w:rPr>
          <w:sz w:val="28"/>
        </w:rPr>
        <w:t xml:space="preserve">вленная обладателем государственных данных в соответствии с пунктом 5 настоящего Порядка, включается обладателем государственных данных в проекты ведомственных программ цифровой трансформации, предусмотренные Положением о ведомственных программах цифровой </w:t>
      </w:r>
      <w:r>
        <w:rPr>
          <w:sz w:val="28"/>
        </w:rPr>
        <w:t>трансформации, утвержденным постановлением Правительства Российской Федерации от 10 октября 2020 г. № 1646 (далее – Положение о ВПЦТ), и направляется оператору единой информационной платформы.</w:t>
      </w:r>
    </w:p>
    <w:p w14:paraId="0E7135EE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 xml:space="preserve">7. Оператор единой информационной платформы должен рассмотреть </w:t>
      </w:r>
      <w:r>
        <w:rPr>
          <w:sz w:val="28"/>
        </w:rPr>
        <w:t>представленную в соответствии с пунктом 6 настоящего Порядка информацию о результатах оценки целесообразности создания витрины данных</w:t>
      </w:r>
      <w:r>
        <w:rPr>
          <w:b/>
          <w:sz w:val="28"/>
        </w:rPr>
        <w:t xml:space="preserve"> </w:t>
      </w:r>
      <w:r>
        <w:rPr>
          <w:sz w:val="28"/>
        </w:rPr>
        <w:t>в рамках рассмотрения и согласования проектов ведомственных программ цифровой трансформации в соответствии с пунктами 20 –</w:t>
      </w:r>
      <w:r>
        <w:rPr>
          <w:sz w:val="28"/>
        </w:rPr>
        <w:t xml:space="preserve"> 22 Положения о ВПЦТ. </w:t>
      </w:r>
    </w:p>
    <w:p w14:paraId="282EA65B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 xml:space="preserve">8. На основе информации из ведомственных программ цифровой трансформации обладателей государственных данных оператором единой информационной платформы в соответствии с пунктом 5 постановления Правительства Российской Федерации от 14 </w:t>
      </w:r>
      <w:r>
        <w:rPr>
          <w:sz w:val="28"/>
        </w:rPr>
        <w:t>мая 2021 г. № 733 «Об утверждении Положения о федеральной государственной информационной системе «Единая информационная платформа национальной системы управления данными» и о внесении изменений в некоторые акты Правительства Российской Федерации» формирует</w:t>
      </w:r>
      <w:r>
        <w:rPr>
          <w:sz w:val="28"/>
        </w:rPr>
        <w:t>ся (актуализируется) график создания витрин данных, который должен содержать в том числе следующую информацию:</w:t>
      </w:r>
    </w:p>
    <w:p w14:paraId="20B0C20F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а) полное наименование обладателя государственных данных, осуществляющего создание витрины данных;</w:t>
      </w:r>
    </w:p>
    <w:p w14:paraId="38117A7D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lastRenderedPageBreak/>
        <w:t>б) наименование витрины данных;</w:t>
      </w:r>
    </w:p>
    <w:p w14:paraId="1194DA5D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в) описание ви</w:t>
      </w:r>
      <w:r>
        <w:rPr>
          <w:sz w:val="28"/>
        </w:rPr>
        <w:t>дов данных, планируемых к размещению на витрине данных;</w:t>
      </w:r>
    </w:p>
    <w:p w14:paraId="1689EA2B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г) перечень пользователей государственных данных в отношении каждого вида данных, планируемого к размещению на витрине данных;</w:t>
      </w:r>
    </w:p>
    <w:p w14:paraId="43E938EE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д) плановый срок начала работ по созданию витрины данных;</w:t>
      </w:r>
    </w:p>
    <w:p w14:paraId="6539DCF9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е) плановый сро</w:t>
      </w:r>
      <w:r>
        <w:rPr>
          <w:sz w:val="28"/>
        </w:rPr>
        <w:t>к перевода витрины данных в эксплуатацию.</w:t>
      </w:r>
    </w:p>
    <w:p w14:paraId="77DF267A" w14:textId="77777777" w:rsidR="000D3263" w:rsidRDefault="00E81042">
      <w:pPr>
        <w:ind w:firstLine="0"/>
        <w:jc w:val="center"/>
        <w:rPr>
          <w:b/>
          <w:sz w:val="28"/>
        </w:rPr>
      </w:pPr>
      <w:r>
        <w:rPr>
          <w:b/>
          <w:sz w:val="28"/>
        </w:rPr>
        <w:t>III. Создание витрин данных</w:t>
      </w:r>
    </w:p>
    <w:p w14:paraId="46D41759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9. Создание витрины данных обладателем государственных данных осуществляется с использованием:</w:t>
      </w:r>
    </w:p>
    <w:p w14:paraId="51908314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а) типового тиражируемого программного обеспечения, предназначенного для предоставления гос</w:t>
      </w:r>
      <w:r>
        <w:rPr>
          <w:sz w:val="28"/>
        </w:rPr>
        <w:t>ударственных данных из информационных систем участников взаимодействия другим участникам взаимодействия, включая их трансформацию, загрузку, хранение и обработку регламентированных запросов (далее – типовое программное обеспечение витрин данных);</w:t>
      </w:r>
    </w:p>
    <w:p w14:paraId="300176A0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 xml:space="preserve">б) иного </w:t>
      </w:r>
      <w:r>
        <w:rPr>
          <w:sz w:val="28"/>
        </w:rPr>
        <w:t>программного обеспечения, реализующего функциональность типового программного обеспечения витрин данных (далее – иное программное обеспечение витрины данных).</w:t>
      </w:r>
    </w:p>
    <w:p w14:paraId="4330A23B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10. Создание витрины данных может осуществляться на единой цифровой платформе Российской Федераци</w:t>
      </w:r>
      <w:r>
        <w:rPr>
          <w:sz w:val="28"/>
        </w:rPr>
        <w:t>и «ГосТех» в соответствии с Положением о единой цифровой платформе Российской Федерации «ГосТех», утвержденным постановлением Правительства Российской Федерации от 16 декабря 2022 г. № 2338.</w:t>
      </w:r>
    </w:p>
    <w:p w14:paraId="3BCC7D90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11. Типовое программное обеспечение витрин данных может предостав</w:t>
      </w:r>
      <w:r>
        <w:rPr>
          <w:sz w:val="28"/>
        </w:rPr>
        <w:t>ляться в различных конфигурациях в зависимости от требований обладателя государственных данных к объему хранимых сведений, инфраструктуре и сценарию использования витрины данных.</w:t>
      </w:r>
    </w:p>
    <w:p w14:paraId="2EF9C5C5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12. В случае использования типового программного обеспечения витрины данных о</w:t>
      </w:r>
      <w:r>
        <w:rPr>
          <w:sz w:val="28"/>
        </w:rPr>
        <w:t>бладатель государственных данных должен:</w:t>
      </w:r>
    </w:p>
    <w:p w14:paraId="3F24E2D8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а) от оператора единой информационной платформы получить право на использование типового программного обеспечения витрин данных либо получить право на использование типового программного обеспечения витрин данных на</w:t>
      </w:r>
      <w:r>
        <w:rPr>
          <w:sz w:val="28"/>
        </w:rPr>
        <w:t> условиях открытой лицензии;</w:t>
      </w:r>
    </w:p>
    <w:p w14:paraId="051F4EDD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 xml:space="preserve">б) в национальном фонде алгоритмов и программ для электронных вычислительных машин либо по ссылке в информационно-телекоммуникационной сети «Интернет» получить исходные коды или исполняемые файлы и комплект документации </w:t>
      </w:r>
      <w:r>
        <w:rPr>
          <w:sz w:val="28"/>
        </w:rPr>
        <w:t>типового программного обеспечения витрин данных;</w:t>
      </w:r>
    </w:p>
    <w:p w14:paraId="1D213853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в) в соответствии с документацией на типовое программное обеспечение витрин данных получить стороннее программное обеспечение, необходимое для функционирования типового программного обеспечения витрин данных</w:t>
      </w:r>
      <w:r>
        <w:rPr>
          <w:sz w:val="28"/>
        </w:rPr>
        <w:t>.</w:t>
      </w:r>
    </w:p>
    <w:p w14:paraId="1E7A78EF" w14:textId="77777777" w:rsidR="000D3263" w:rsidRDefault="00E81042">
      <w:pPr>
        <w:spacing w:before="0" w:after="0"/>
        <w:rPr>
          <w:sz w:val="28"/>
        </w:rPr>
      </w:pPr>
      <w:bookmarkStart w:id="4" w:name="_Ref196235011"/>
      <w:r>
        <w:rPr>
          <w:sz w:val="28"/>
        </w:rPr>
        <w:t>13. При создании витрины данных обладатель государственных данных должен определить следующие характеристики витрины данных:</w:t>
      </w:r>
      <w:bookmarkEnd w:id="4"/>
    </w:p>
    <w:p w14:paraId="5B7E25D1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а) назначение витрины данных и типовых сценариев ее использования, согласованные с пользователями государственных данных;</w:t>
      </w:r>
    </w:p>
    <w:p w14:paraId="117D9739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lastRenderedPageBreak/>
        <w:t>б) состав государственных данных, размещаемых на витрине данных, а также критерии их качества;</w:t>
      </w:r>
    </w:p>
    <w:p w14:paraId="1A1F2673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в) целевые показатели назначения витрины данных, в том числе объем хранимых государственных данных, объем обновляемых государственных данных в единицу времени, с</w:t>
      </w:r>
      <w:r>
        <w:rPr>
          <w:sz w:val="28"/>
        </w:rPr>
        <w:t>реднее и предельное количество регламентированных запросов в единицу времени, средний объем информации, предоставляемой витриной данных в ответ на регламентированный запрос;</w:t>
      </w:r>
    </w:p>
    <w:p w14:paraId="3812BADB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г) способ создания витрины данных:</w:t>
      </w:r>
    </w:p>
    <w:p w14:paraId="41973C6C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с использованием типового программного обеспече</w:t>
      </w:r>
      <w:r>
        <w:rPr>
          <w:sz w:val="28"/>
        </w:rPr>
        <w:t>ния витрин данных;</w:t>
      </w:r>
    </w:p>
    <w:p w14:paraId="61F5E568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с использованием иного программного обеспечения витрины данных;</w:t>
      </w:r>
    </w:p>
    <w:p w14:paraId="316EAF62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д) требования к оборудованию и программному обеспечению (вычислительным мощностям, пропускной способности каналов связи, количеству и составу лицензий на использование прогр</w:t>
      </w:r>
      <w:r>
        <w:rPr>
          <w:sz w:val="28"/>
        </w:rPr>
        <w:t>аммного обеспечения), необходимому для создания витрины данных.</w:t>
      </w:r>
    </w:p>
    <w:p w14:paraId="7E4B0BF4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14. В целях создания витрины данных на основе характеристик витрины данных, приведенных в пункте 13 настоящего Порядка, обладатель государственных данных должен сформировать функциональные и т</w:t>
      </w:r>
      <w:r>
        <w:rPr>
          <w:sz w:val="28"/>
        </w:rPr>
        <w:t>ехнические требования к витрине данных и взаимодействию с ней.</w:t>
      </w:r>
    </w:p>
    <w:p w14:paraId="2016892D" w14:textId="77777777" w:rsidR="000D3263" w:rsidRDefault="00E81042">
      <w:pPr>
        <w:spacing w:before="0" w:after="0"/>
        <w:rPr>
          <w:sz w:val="28"/>
        </w:rPr>
      </w:pPr>
      <w:bookmarkStart w:id="5" w:name="_Ref196234958"/>
      <w:r>
        <w:rPr>
          <w:sz w:val="28"/>
        </w:rPr>
        <w:t>15. В целях обеспечения функционирования витрины данных обладатель государственных данных должен сформировать в единой информационной платформе следующие сведения о создаваемой витрине данных:</w:t>
      </w:r>
      <w:bookmarkEnd w:id="5"/>
    </w:p>
    <w:p w14:paraId="1B994ECE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а) сведения об информационных ресурсах и (или) сведения об информационных системах для включения в реестр информационных ресурсов</w:t>
      </w:r>
      <w:r>
        <w:rPr>
          <w:rStyle w:val="a7"/>
          <w:sz w:val="28"/>
        </w:rPr>
        <w:footnoteReference w:id="3"/>
      </w:r>
      <w:r>
        <w:rPr>
          <w:sz w:val="28"/>
        </w:rPr>
        <w:t>, формирование и ведение которого осуществляется с помощью единой информационной платформы в соответствии с</w:t>
      </w:r>
      <w:r>
        <w:t xml:space="preserve"> </w:t>
      </w:r>
      <w:r>
        <w:rPr>
          <w:sz w:val="28"/>
        </w:rPr>
        <w:t>Положением о едино</w:t>
      </w:r>
      <w:r>
        <w:rPr>
          <w:sz w:val="28"/>
        </w:rPr>
        <w:t>й информационной платформе, а также модель государственных данных;</w:t>
      </w:r>
    </w:p>
    <w:p w14:paraId="6370E4F0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б) схему данных версии витрины данных, включая связи между атрибутами таблиц витрины данных и атрибутами информационной системы, компонентом которой является витрина данных.</w:t>
      </w:r>
    </w:p>
    <w:p w14:paraId="7D0BBC8D" w14:textId="77777777" w:rsidR="000D3263" w:rsidRDefault="00E81042">
      <w:pPr>
        <w:spacing w:before="0" w:after="0"/>
        <w:rPr>
          <w:sz w:val="28"/>
        </w:rPr>
      </w:pPr>
      <w:bookmarkStart w:id="6" w:name="_Ref196235335"/>
      <w:r>
        <w:rPr>
          <w:sz w:val="28"/>
        </w:rPr>
        <w:t xml:space="preserve">16. Сведения о </w:t>
      </w:r>
      <w:r>
        <w:rPr>
          <w:sz w:val="28"/>
        </w:rPr>
        <w:t>создаваемой витрине данных (версии витрины данных), предусмотренные пунктом 15 настоящего Порядка, направляются посредством единой информационной платформы обладателем государственных данных оператору единой информационной платформы</w:t>
      </w:r>
      <w:bookmarkStart w:id="7" w:name="_Hlk65265151"/>
      <w:r>
        <w:rPr>
          <w:sz w:val="28"/>
        </w:rPr>
        <w:t>.</w:t>
      </w:r>
      <w:bookmarkEnd w:id="6"/>
      <w:bookmarkEnd w:id="7"/>
    </w:p>
    <w:p w14:paraId="464D669B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17. Обладатель государ</w:t>
      </w:r>
      <w:r>
        <w:rPr>
          <w:sz w:val="28"/>
        </w:rPr>
        <w:t>ственных данных в единой информационной платформе должен создавать регламентированные запросы к версии создаваемой витрины данных в соответствии с пунктами 27 – 29 настоящего Порядка.</w:t>
      </w:r>
    </w:p>
    <w:p w14:paraId="22662C0A" w14:textId="77777777" w:rsidR="000D3263" w:rsidRDefault="00E81042">
      <w:pPr>
        <w:spacing w:before="0" w:after="0"/>
        <w:rPr>
          <w:sz w:val="28"/>
        </w:rPr>
      </w:pPr>
      <w:bookmarkStart w:id="8" w:name="_Ref196235295"/>
      <w:r>
        <w:rPr>
          <w:sz w:val="28"/>
        </w:rPr>
        <w:t>18. Обладатель государственных данных должен обеспечивать создание витри</w:t>
      </w:r>
      <w:r>
        <w:rPr>
          <w:sz w:val="28"/>
        </w:rPr>
        <w:t>ны данных, за исключением случаев создания витрин данных при создании и развитии компонентов государственных информационных систем на единой цифровой платформе Российской Федерации «ГосТех» в соответствии с пунктом 3 Положения о единой цифровой платформе Р</w:t>
      </w:r>
      <w:r>
        <w:rPr>
          <w:sz w:val="28"/>
        </w:rPr>
        <w:t xml:space="preserve">оссийской Федерации «ГосТех», утвержденного постановлением Правительства Российской Федерации от 16 декабря 2022 г. № 2338, в соответствии с функциональными и техническими требованиями </w:t>
      </w:r>
      <w:r>
        <w:rPr>
          <w:sz w:val="28"/>
        </w:rPr>
        <w:lastRenderedPageBreak/>
        <w:t>к витрине данных и взаимодействию с ней, а также в соответствии со свед</w:t>
      </w:r>
      <w:r>
        <w:rPr>
          <w:sz w:val="28"/>
        </w:rPr>
        <w:t>ениями о создаваемой витрине данных, предусмотренными пунктом 15 настоящего Порядка, посредством выполнения следующих мероприятий:</w:t>
      </w:r>
      <w:bookmarkEnd w:id="8"/>
    </w:p>
    <w:p w14:paraId="44B44C68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а) настройка оборудования и программного обеспечения, включая установку и настройку системы логирования и мониторинга состоян</w:t>
      </w:r>
      <w:r>
        <w:rPr>
          <w:sz w:val="28"/>
        </w:rPr>
        <w:t>ия компонентов витрины данных;</w:t>
      </w:r>
    </w:p>
    <w:p w14:paraId="53E40447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б) обеспечение сетевой связанности витрины данных со СМЭВ в соответствии с технической документацией;</w:t>
      </w:r>
    </w:p>
    <w:p w14:paraId="6D84F11B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в) регистрация с использованием единой информационной платформы схемы данных витрины данных и регламентированных запросов;</w:t>
      </w:r>
    </w:p>
    <w:p w14:paraId="2022866E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г) наполнение витрины данных тестовыми данными согласно схеме данных версии витрины данных, сформированной в соответствии с подпунктом «б» пункта 15 настоящего Порядка;</w:t>
      </w:r>
    </w:p>
    <w:p w14:paraId="678BF9E8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д) проверка взаимодействия витрины данных со СМЭВ в тестовой среде СМЭВ;</w:t>
      </w:r>
    </w:p>
    <w:p w14:paraId="7FFF3236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е) настройка п</w:t>
      </w:r>
      <w:r>
        <w:rPr>
          <w:sz w:val="28"/>
        </w:rPr>
        <w:t>роцесса извлечения государственных данных из информационной системы, их преобразования и загрузки на витрину данных;</w:t>
      </w:r>
    </w:p>
    <w:p w14:paraId="7C364843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ж) первоначальная загрузка государственных данных на витрину данных;</w:t>
      </w:r>
    </w:p>
    <w:p w14:paraId="497F1BEA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з) оценка качества государственных данных, загруженных на витрину данн</w:t>
      </w:r>
      <w:r>
        <w:rPr>
          <w:sz w:val="28"/>
        </w:rPr>
        <w:t>ых;</w:t>
      </w:r>
    </w:p>
    <w:p w14:paraId="2C5EB74D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и) проверка взаимодействия витрины данных со СМЭВ в продуктивной среде СМЭВ;</w:t>
      </w:r>
    </w:p>
    <w:p w14:paraId="48AACFE7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к) проверка выполнения требований к показателям назначения витрины данных, установленных функциональными и техническими требованиями к витрине данных, посредством проведения н</w:t>
      </w:r>
      <w:r>
        <w:rPr>
          <w:sz w:val="28"/>
        </w:rPr>
        <w:t>агрузочного тестирования витрины данных;</w:t>
      </w:r>
    </w:p>
    <w:p w14:paraId="5BF69CF8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л) перевод витрины данных в эксплуатацию с указанием принятого в соответствии с пунктом 13 Требований к порядку создания, развития, ввода в эксплуатацию, эксплуатации и вывода из эксплуатации государственных информа</w:t>
      </w:r>
      <w:r>
        <w:rPr>
          <w:sz w:val="28"/>
        </w:rPr>
        <w:t>ционных систем и дальнейшего хранения содержащейся в их базах данных информации, утвержденных постановлением Правительства Российской Федерации от 6 июля 2015 г. № 676, правового акта, которым предусматривается ввод витрины данных обладателя государственны</w:t>
      </w:r>
      <w:r>
        <w:rPr>
          <w:sz w:val="28"/>
        </w:rPr>
        <w:t>х данных в эксплуатацию, в карточке витрины данных и оповещением об этом оператора единой информационной платформы.</w:t>
      </w:r>
    </w:p>
    <w:p w14:paraId="1EF0BDF2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19. Оператор единой информационной платформы в срок не более 3 рабочих дней со дня получения оповещения от обладателя государственных данных</w:t>
      </w:r>
      <w:r>
        <w:rPr>
          <w:sz w:val="28"/>
        </w:rPr>
        <w:t xml:space="preserve"> об инициировании перевода витрины данных в эксплуатацию должен перевести витрину данных в статус «В промышленной эксплуатации».</w:t>
      </w:r>
    </w:p>
    <w:p w14:paraId="4E727C14" w14:textId="77777777" w:rsidR="000D3263" w:rsidRDefault="00E81042">
      <w:pPr>
        <w:ind w:firstLine="0"/>
        <w:jc w:val="center"/>
        <w:rPr>
          <w:b/>
          <w:sz w:val="28"/>
        </w:rPr>
      </w:pPr>
      <w:r>
        <w:rPr>
          <w:b/>
          <w:sz w:val="28"/>
        </w:rPr>
        <w:t>IV. Ведение витрин данных</w:t>
      </w:r>
    </w:p>
    <w:p w14:paraId="190EF930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20. В случае внесения изменений в состав и (или) структуру государственных данных, размещаемых на вит</w:t>
      </w:r>
      <w:r>
        <w:rPr>
          <w:sz w:val="28"/>
        </w:rPr>
        <w:t>рине данных, обладатель государственных данных посредством единой информационной платформы должен сформировать новую версию витрины данных и выполнить мероприятия, предусмотренные подпунктом «б» пункта 15 и пунктом 16 настоящего Порядка.</w:t>
      </w:r>
    </w:p>
    <w:p w14:paraId="6E7A6BD2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lastRenderedPageBreak/>
        <w:t>21. Версия витрины</w:t>
      </w:r>
      <w:r>
        <w:rPr>
          <w:sz w:val="28"/>
        </w:rPr>
        <w:t xml:space="preserve"> данных имеет срок действия, устанавливаемый обладателем государственных данных.</w:t>
      </w:r>
      <w:r>
        <w:t xml:space="preserve"> </w:t>
      </w:r>
      <w:r>
        <w:rPr>
          <w:sz w:val="28"/>
        </w:rPr>
        <w:t>Государственные данные, размещенные на витрине данных, должны быть доступны для всех версий витрины данных в течение срока их действия.</w:t>
      </w:r>
    </w:p>
    <w:p w14:paraId="698738C5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 xml:space="preserve">22. Обладатель государственных данных </w:t>
      </w:r>
      <w:r>
        <w:rPr>
          <w:sz w:val="28"/>
        </w:rPr>
        <w:t>не вправе приостанавливать функционирование версии витрины данных, посредством использования которой обеспечивается предоставление государственных данных в режиме реального времени в соответствии с абзацем вторым пункта 10 Правил межведомственного информац</w:t>
      </w:r>
      <w:r>
        <w:rPr>
          <w:sz w:val="28"/>
        </w:rPr>
        <w:t>ионного взаимодействия при предоставлении государственных и муниципальных услуг,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</w:t>
      </w:r>
      <w:r>
        <w:rPr>
          <w:sz w:val="28"/>
        </w:rPr>
        <w:t>ции и (или) органами местного самоуправления, утвержденных постановлением Правительства Российской Федерации от 23 июня 2021 г. № 963, более чем на 48 часов при проведении технических работ, при этом обладатель государственных данных не менее чем за 10 раб</w:t>
      </w:r>
      <w:r>
        <w:rPr>
          <w:sz w:val="28"/>
        </w:rPr>
        <w:t>очих дней до дня проведения технических работ уведомляет оператора единой информационной платформы о приостановке функционирования витрины данных.</w:t>
      </w:r>
    </w:p>
    <w:p w14:paraId="0399C38C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23. Обладатель государственных данных может приостановить функционирование версии витрины данных, которая обе</w:t>
      </w:r>
      <w:r>
        <w:rPr>
          <w:sz w:val="28"/>
        </w:rPr>
        <w:t>спечивает предоставление государственных данных, в отношении которых не установлены требования по сроку их предоставления в соответствии с абзацем вторым пункта 10 Правил межведомственного информационного взаимодействия при предоставлении государственных и</w:t>
      </w:r>
      <w:r>
        <w:rPr>
          <w:sz w:val="28"/>
        </w:rPr>
        <w:t xml:space="preserve"> муниципальных услуг, в 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 Федерации и (или) органами местного самоуправления, утвержденных </w:t>
      </w:r>
      <w:r>
        <w:rPr>
          <w:sz w:val="28"/>
        </w:rPr>
        <w:t>постановлением Правительства Российской Федерации от 23 июня 2021 г. № 963, в рабочие дни в период с 1:00 до 4:00 по московскому времени.</w:t>
      </w:r>
    </w:p>
    <w:p w14:paraId="3CEF8D81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24. При выполнении регламентированного запроса осуществляется передача всего массива запрашиваемых данных или только т</w:t>
      </w:r>
      <w:r>
        <w:rPr>
          <w:sz w:val="28"/>
        </w:rPr>
        <w:t>ех данных из указанного массива, которые прошли заданные проверки качества государственных данных. При необходимости передачи государственных данных, прошедших проверки качества государственных данных, при создании регламентированного запроса задаются пров</w:t>
      </w:r>
      <w:r>
        <w:rPr>
          <w:sz w:val="28"/>
        </w:rPr>
        <w:t>ерки качества государственных данных.</w:t>
      </w:r>
    </w:p>
    <w:p w14:paraId="4D1457D1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 xml:space="preserve">25. Состав и структура государственных данных передаются регламентированным запросом в соответствии с версией регламентированного запроса. Любое изменение состава и (или) структуры государственных данных, передаваемых </w:t>
      </w:r>
      <w:r>
        <w:rPr>
          <w:sz w:val="28"/>
        </w:rPr>
        <w:t>согласованным регламентированным запросом, сопровождается созданием новой версии регламентированного запроса.</w:t>
      </w:r>
    </w:p>
    <w:p w14:paraId="2079D17B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26. Версия регламентированного запроса должна иметь срок действия, устанавливаемый обладателем государственных данных в единой информационной плат</w:t>
      </w:r>
      <w:r>
        <w:rPr>
          <w:sz w:val="28"/>
        </w:rPr>
        <w:t xml:space="preserve">форме. Отсутствие предельного срока действия версии регламентированного запроса означает ее бессрочное действие. </w:t>
      </w:r>
    </w:p>
    <w:p w14:paraId="7C662C61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lastRenderedPageBreak/>
        <w:t>27. Обладатель государственных данных должен создавать регламентированные запросы (версии регламентированных запросов) в единой информационной</w:t>
      </w:r>
      <w:r>
        <w:rPr>
          <w:sz w:val="28"/>
        </w:rPr>
        <w:t xml:space="preserve"> платформе.</w:t>
      </w:r>
    </w:p>
    <w:p w14:paraId="76C17720" w14:textId="77777777" w:rsidR="000D3263" w:rsidRDefault="00E81042">
      <w:pPr>
        <w:spacing w:before="0" w:after="0"/>
        <w:rPr>
          <w:sz w:val="28"/>
        </w:rPr>
      </w:pPr>
      <w:bookmarkStart w:id="9" w:name="_Ref202794510"/>
      <w:r>
        <w:rPr>
          <w:sz w:val="28"/>
        </w:rPr>
        <w:t>28. </w:t>
      </w:r>
      <w:bookmarkEnd w:id="9"/>
      <w:r>
        <w:rPr>
          <w:sz w:val="28"/>
        </w:rPr>
        <w:t>В случае если регламентированный запрос содержит запрос к витринам данных других обладателей государственных данных, обладатель государственных данных должен направить регламентированный запрос на согласование таким обладателям государствен</w:t>
      </w:r>
      <w:r>
        <w:rPr>
          <w:sz w:val="28"/>
        </w:rPr>
        <w:t>ных данных.</w:t>
      </w:r>
    </w:p>
    <w:p w14:paraId="77040A6C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29. Обладатель государственных данных в срок не более 3 рабочих дней со дня получения должен согласовать регламентированный запрос, полученный от другого обладателя государственных данных в соответствии с пунктом 28 настоящего Порядка, либо нап</w:t>
      </w:r>
      <w:r>
        <w:rPr>
          <w:sz w:val="28"/>
        </w:rPr>
        <w:t>равить ему мотивированный отказ.</w:t>
      </w:r>
    </w:p>
    <w:p w14:paraId="7110BE8D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30. Пользователь государственных данных может создавать заявку на создание регламентированного запроса в единой информационной платформе и направлять такую заявку на согласование обладателю государственных данных.</w:t>
      </w:r>
    </w:p>
    <w:p w14:paraId="2A6B2807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31. Облад</w:t>
      </w:r>
      <w:r>
        <w:rPr>
          <w:sz w:val="28"/>
        </w:rPr>
        <w:t>атель государственных данных в срок не более 3 рабочих дней со дня получения заявки на создание регламентированного запроса в соответствии с пунктом 30 настоящего Порядка должен согласовать заявку на создание регламентированного запроса либо направить поль</w:t>
      </w:r>
      <w:r>
        <w:rPr>
          <w:sz w:val="28"/>
        </w:rPr>
        <w:t>зователю государственных данных мотивированный отказ в согласовании заявки на создание регламентированного запроса.</w:t>
      </w:r>
    </w:p>
    <w:p w14:paraId="6BEB514F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32. В случае если заявка на создание регламентированного запроса согласована обладателем государственных данных, обладатель государственных данных должен создать регламентированный запрос в соответствии с пунктами 27 – 29 настоящего Порядка.</w:t>
      </w:r>
    </w:p>
    <w:p w14:paraId="3D9B2974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33. Добавление</w:t>
      </w:r>
      <w:r>
        <w:rPr>
          <w:sz w:val="28"/>
        </w:rPr>
        <w:t>, актуализация и удаление критериев доступа к регламентированным запросам осуществляются обладателем государственных данных в личном кабинете участника взаимодействия единой информационной платформы</w:t>
      </w:r>
      <w:r>
        <w:rPr>
          <w:rStyle w:val="a7"/>
          <w:sz w:val="28"/>
        </w:rPr>
        <w:footnoteReference w:id="4"/>
      </w:r>
      <w:r>
        <w:rPr>
          <w:sz w:val="28"/>
        </w:rPr>
        <w:t>.</w:t>
      </w:r>
    </w:p>
    <w:p w14:paraId="04921465" w14:textId="77777777" w:rsidR="000D3263" w:rsidRDefault="00E81042">
      <w:pPr>
        <w:spacing w:before="0" w:after="0"/>
        <w:rPr>
          <w:sz w:val="28"/>
        </w:rPr>
      </w:pPr>
      <w:bookmarkStart w:id="10" w:name="_Ref202286147"/>
      <w:r>
        <w:rPr>
          <w:sz w:val="28"/>
        </w:rPr>
        <w:t>34. </w:t>
      </w:r>
      <w:bookmarkEnd w:id="10"/>
      <w:r>
        <w:rPr>
          <w:sz w:val="28"/>
        </w:rPr>
        <w:t>Досрочное прекращение действия версии регламентиров</w:t>
      </w:r>
      <w:r>
        <w:rPr>
          <w:sz w:val="28"/>
        </w:rPr>
        <w:t>анного запроса производится обладателем государственных данных в связи с отсутствием пользователей государственных данных и обменов данными за предшествующие 12 месяцев, а также по решению обладателя государственных данных посредством изменения срока дейст</w:t>
      </w:r>
      <w:r>
        <w:rPr>
          <w:sz w:val="28"/>
        </w:rPr>
        <w:t>вия версии регламентированного запроса в единой информационной платформе.</w:t>
      </w:r>
    </w:p>
    <w:p w14:paraId="73252494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35. Прекращение действия регламентированного запроса, подаваемого с использованием программного интерфейса технологического взаимодействия, осуществляется посредством формирования за</w:t>
      </w:r>
      <w:r>
        <w:rPr>
          <w:sz w:val="28"/>
        </w:rPr>
        <w:t>явки на прекращение действия такого регламентированного запроса посредством федеральной государственной информационной системы «Федеральный ситуационный центр электронного правительства»</w:t>
      </w:r>
      <w:r>
        <w:rPr>
          <w:rStyle w:val="a7"/>
          <w:sz w:val="28"/>
        </w:rPr>
        <w:footnoteReference w:id="5"/>
      </w:r>
      <w:r>
        <w:rPr>
          <w:sz w:val="28"/>
        </w:rPr>
        <w:t>.</w:t>
      </w:r>
    </w:p>
    <w:p w14:paraId="72F94350" w14:textId="77777777" w:rsidR="000D3263" w:rsidRDefault="00E81042">
      <w:pPr>
        <w:spacing w:before="0" w:after="0"/>
        <w:rPr>
          <w:sz w:val="28"/>
        </w:rPr>
      </w:pPr>
      <w:bookmarkStart w:id="11" w:name="_Ref202346244"/>
      <w:r>
        <w:rPr>
          <w:sz w:val="28"/>
        </w:rPr>
        <w:lastRenderedPageBreak/>
        <w:t>36. При досрочном прекращении действия версии регламентированного з</w:t>
      </w:r>
      <w:r>
        <w:rPr>
          <w:sz w:val="28"/>
        </w:rPr>
        <w:t>апроса, зарегистрированной в продуктивной среде, взаимодействие по ней должно оставаться возможным на протяжении 183 календарных дней со дня изменения срока действия версии регламентированного запроса.</w:t>
      </w:r>
      <w:bookmarkEnd w:id="11"/>
    </w:p>
    <w:p w14:paraId="5F985683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37. При досрочном прекращении действия версии регламен</w:t>
      </w:r>
      <w:r>
        <w:rPr>
          <w:sz w:val="28"/>
        </w:rPr>
        <w:t>тированного запроса, зарегистрированной в тестовой среде, взаимодействие по ней должно оставаться возможным на протяжении 14 календарных дней со дня изменения срока действия версии регламентированного запроса.</w:t>
      </w:r>
    </w:p>
    <w:p w14:paraId="723BC291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38. Обладатель государственных данных при доср</w:t>
      </w:r>
      <w:r>
        <w:rPr>
          <w:sz w:val="28"/>
        </w:rPr>
        <w:t>очном прекращении действия версии регламентированного запроса, используемого для передачи сведений в федеральную государственную информационную систему «Единый портал государственных и муниципальных услуг (функций)»</w:t>
      </w:r>
      <w:r>
        <w:rPr>
          <w:rStyle w:val="a7"/>
          <w:sz w:val="28"/>
        </w:rPr>
        <w:footnoteReference w:id="6"/>
      </w:r>
      <w:r>
        <w:rPr>
          <w:sz w:val="28"/>
        </w:rPr>
        <w:t xml:space="preserve"> или в федеральную государственную инфор</w:t>
      </w:r>
      <w:r>
        <w:rPr>
          <w:sz w:val="28"/>
        </w:rPr>
        <w:t>мационную систему «Единая система предоставления государственных и муниципальных услуг (сервисов)»</w:t>
      </w:r>
      <w:r>
        <w:rPr>
          <w:rStyle w:val="a7"/>
          <w:sz w:val="28"/>
        </w:rPr>
        <w:footnoteReference w:id="7"/>
      </w:r>
      <w:r>
        <w:rPr>
          <w:sz w:val="28"/>
        </w:rPr>
        <w:t>, должен определить дату окончания срока действия регламентированного запроса, уведомить об указанной дате оператора единой информационной платформы в срок н</w:t>
      </w:r>
      <w:r>
        <w:rPr>
          <w:sz w:val="28"/>
        </w:rPr>
        <w:t>е менее чем за 5 рабочих дней до дня изменения срока действия версии регламентированного запроса.</w:t>
      </w:r>
    </w:p>
    <w:p w14:paraId="79A432DA" w14:textId="77777777" w:rsidR="000D3263" w:rsidRDefault="00E81042">
      <w:pPr>
        <w:spacing w:before="0" w:after="0"/>
        <w:rPr>
          <w:sz w:val="28"/>
        </w:rPr>
      </w:pPr>
      <w:bookmarkStart w:id="12" w:name="_Ref202286154"/>
      <w:r>
        <w:rPr>
          <w:sz w:val="28"/>
        </w:rPr>
        <w:t>39. При досрочном прекращении действия версии регламентированного запроса обладатель государственных данных должен уведомить об этом пользователей государстве</w:t>
      </w:r>
      <w:r>
        <w:rPr>
          <w:sz w:val="28"/>
        </w:rPr>
        <w:t>нных данных, имеющих доступ к версии регламентированного запроса, в течение 10 рабочих дней со дня изменения срока действия версии регламентированного запроса.</w:t>
      </w:r>
      <w:bookmarkEnd w:id="12"/>
    </w:p>
    <w:p w14:paraId="2B3FD0E7" w14:textId="77777777" w:rsidR="000D3263" w:rsidRDefault="00E81042">
      <w:pPr>
        <w:spacing w:before="0" w:after="0"/>
        <w:rPr>
          <w:sz w:val="28"/>
        </w:rPr>
      </w:pPr>
      <w:bookmarkStart w:id="13" w:name="_Ref202807433"/>
      <w:r>
        <w:rPr>
          <w:sz w:val="28"/>
        </w:rPr>
        <w:t>40. Обладатель государственных данных в единой информационной платформе должен сформировать пров</w:t>
      </w:r>
      <w:r>
        <w:rPr>
          <w:sz w:val="28"/>
        </w:rPr>
        <w:t>ерки контроля качества государственных данных, размещаемых на витрине данных.</w:t>
      </w:r>
      <w:bookmarkEnd w:id="13"/>
    </w:p>
    <w:p w14:paraId="4A3E0390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41. Обладателем государственных данных осуществляется техническое сопровождение витрины данных, включая:</w:t>
      </w:r>
    </w:p>
    <w:p w14:paraId="481B7664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а) обеспечение выполнения показателей назначения, предусмотренных функцио</w:t>
      </w:r>
      <w:r>
        <w:rPr>
          <w:sz w:val="28"/>
        </w:rPr>
        <w:t>нальными и техническими требованиями к витрине данных и взаимодействию с ней;</w:t>
      </w:r>
    </w:p>
    <w:p w14:paraId="6099B451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б) обновление версий программного обеспечения витрин данных.</w:t>
      </w:r>
    </w:p>
    <w:p w14:paraId="03A7670A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42. Оператором единой информационной платформы осуществляется оценка соответствия витрины данных требованиям, предусм</w:t>
      </w:r>
      <w:r>
        <w:rPr>
          <w:sz w:val="28"/>
        </w:rPr>
        <w:t>отренным пунктом 9 Правил межведомственного информационного взаимодействия при предоставлении государственных и муниципальных услуг, в том числе рекомендуемых правил организации межведомственного информационного взаимодействия между исполнительными органам</w:t>
      </w:r>
      <w:r>
        <w:rPr>
          <w:sz w:val="28"/>
        </w:rPr>
        <w:t>и государственной власти субъектов Российской Федерации и (или) органами местного самоуправления, утвержденных постановлением Правительства Российской Федерации от 23 июня 2021 г. № 963.</w:t>
      </w:r>
    </w:p>
    <w:p w14:paraId="4828956B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lastRenderedPageBreak/>
        <w:t>43. Обладателем государственных данных осуществляется мониторинг испо</w:t>
      </w:r>
      <w:r>
        <w:rPr>
          <w:sz w:val="28"/>
        </w:rPr>
        <w:t>льзования витрины данных и не менее чем 1 раз в год производится оценка целесообразности ее дальнейшего функционирования в соответствии с критериями, предусмотренными пунктом 5 настоящего Порядка.</w:t>
      </w:r>
    </w:p>
    <w:p w14:paraId="57F8F8D8" w14:textId="77777777" w:rsidR="000D3263" w:rsidRDefault="00E81042">
      <w:pPr>
        <w:spacing w:before="0" w:after="0"/>
        <w:rPr>
          <w:sz w:val="28"/>
        </w:rPr>
      </w:pPr>
      <w:r>
        <w:rPr>
          <w:sz w:val="28"/>
        </w:rPr>
        <w:t>44. Заключение по результатам оценки целесообразности функц</w:t>
      </w:r>
      <w:r>
        <w:rPr>
          <w:sz w:val="28"/>
        </w:rPr>
        <w:t>ионирования витрины данных направляется в адрес оператора единой информационной платформы.</w:t>
      </w:r>
    </w:p>
    <w:p w14:paraId="056F618C" w14:textId="77777777" w:rsidR="000D3263" w:rsidRDefault="00E81042">
      <w:pPr>
        <w:ind w:firstLine="0"/>
        <w:jc w:val="center"/>
        <w:rPr>
          <w:b/>
          <w:sz w:val="28"/>
        </w:rPr>
      </w:pPr>
      <w:bookmarkStart w:id="14" w:name="_Ref202809351"/>
      <w:r>
        <w:rPr>
          <w:b/>
          <w:sz w:val="28"/>
        </w:rPr>
        <w:t>V. Прекращение функционирования витрины данных</w:t>
      </w:r>
      <w:bookmarkEnd w:id="14"/>
    </w:p>
    <w:p w14:paraId="1CFDDAA1" w14:textId="77777777" w:rsidR="000D3263" w:rsidRDefault="00E81042">
      <w:pPr>
        <w:spacing w:before="0" w:after="0"/>
        <w:ind w:firstLine="709"/>
        <w:rPr>
          <w:sz w:val="28"/>
        </w:rPr>
      </w:pPr>
      <w:r>
        <w:rPr>
          <w:sz w:val="28"/>
        </w:rPr>
        <w:t>45. Прекращение функционирования витрины данных осуществляется обладателем государственных данных в связи с получением</w:t>
      </w:r>
      <w:r>
        <w:rPr>
          <w:sz w:val="28"/>
        </w:rPr>
        <w:t xml:space="preserve"> по результатам оценки, произведенной в соответствии с пунктом 43 настоящего Порядка, заключения о нецелесообразности ее функционирования.</w:t>
      </w:r>
    </w:p>
    <w:p w14:paraId="51B910C1" w14:textId="77777777" w:rsidR="000D3263" w:rsidRDefault="00E81042">
      <w:pPr>
        <w:spacing w:before="0" w:after="0"/>
        <w:ind w:firstLine="709"/>
      </w:pPr>
      <w:r>
        <w:rPr>
          <w:sz w:val="28"/>
        </w:rPr>
        <w:t>46. Перед прекращением функционирования витрины данных должно быть произведено прекращение действия всех регламентиро</w:t>
      </w:r>
      <w:r>
        <w:rPr>
          <w:sz w:val="28"/>
        </w:rPr>
        <w:t>ванных запросов к указанной витрине данных в соответствии с пунктами 34 и 36 – 39 настоящего Порядка.</w:t>
      </w:r>
    </w:p>
    <w:sectPr w:rsidR="000D3263">
      <w:headerReference w:type="default" r:id="rId11"/>
      <w:footerReference w:type="even" r:id="rId12"/>
      <w:footerReference w:type="default" r:id="rId13"/>
      <w:pgSz w:w="11906" w:h="16838"/>
      <w:pgMar w:top="1134" w:right="567" w:bottom="1134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9FFD57" w14:textId="77777777" w:rsidR="00E81042" w:rsidRDefault="00E81042">
      <w:pPr>
        <w:spacing w:before="0" w:after="0"/>
      </w:pPr>
      <w:r>
        <w:separator/>
      </w:r>
    </w:p>
  </w:endnote>
  <w:endnote w:type="continuationSeparator" w:id="0">
    <w:p w14:paraId="32D31CD7" w14:textId="77777777" w:rsidR="00E81042" w:rsidRDefault="00E8104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9CFCBA" w14:textId="77777777" w:rsidR="000D3263" w:rsidRDefault="00E81042">
    <w:pPr>
      <w:pStyle w:val="aff7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4D49EB5A" wp14:editId="27D6C62C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0" cy="0"/>
              <wp:effectExtent l="0" t="0" r="0" b="0"/>
              <wp:wrapSquare wrapText="bothSides" distT="0" distB="0" distL="0" distR="0"/>
              <wp:docPr id="2" name="Pictu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03093B" w14:textId="77777777" w:rsidR="000D3263" w:rsidRDefault="00E81042">
                          <w:pPr>
                            <w:pStyle w:val="aff7"/>
                            <w:rPr>
                              <w:rStyle w:val="af2"/>
                            </w:rPr>
                          </w:pPr>
                          <w:r>
                            <w:rPr>
                              <w:rStyle w:val="af2"/>
                            </w:rPr>
                            <w:fldChar w:fldCharType="begin"/>
                          </w:r>
                          <w:r>
                            <w:rPr>
                              <w:rStyle w:val="af2"/>
                            </w:rPr>
                            <w:instrText xml:space="preserve">PAGE </w:instrText>
                          </w:r>
                          <w:r>
                            <w:rPr>
                              <w:rStyle w:val="af2"/>
                            </w:rPr>
                            <w:fldChar w:fldCharType="separate"/>
                          </w:r>
                          <w:r>
                            <w:rPr>
                              <w:rStyle w:val="af2"/>
                            </w:rPr>
                            <w:t xml:space="preserve"> </w:t>
                          </w:r>
                          <w:r>
                            <w:rPr>
                              <w:rStyle w:val="af2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04D1CF" w14:textId="77777777" w:rsidR="000D3263" w:rsidRDefault="00E81042">
    <w:pPr>
      <w:pStyle w:val="af3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757D3DBA" wp14:editId="60B60E2A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0" cy="0"/>
              <wp:effectExtent l="0" t="0" r="0" b="0"/>
              <wp:wrapSquare wrapText="bothSides" distT="0" distB="0" distL="0" distR="0"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14A1D1" w14:textId="77777777" w:rsidR="000D3263" w:rsidRDefault="000D3263">
                          <w:pPr>
                            <w:pStyle w:val="aff7"/>
                            <w:rPr>
                              <w:rStyle w:val="af2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F57356" w14:textId="77777777" w:rsidR="000D3263" w:rsidRDefault="00E81042">
    <w:pPr>
      <w:pStyle w:val="aff7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434A5C5D" wp14:editId="16C6465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0" cy="0"/>
              <wp:effectExtent l="0" t="0" r="0" b="0"/>
              <wp:wrapSquare wrapText="bothSides" distT="0" distB="0" distL="0" distR="0"/>
              <wp:docPr id="3" name="Pictur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778FF7" w14:textId="77777777" w:rsidR="000D3263" w:rsidRDefault="00E81042">
                          <w:pPr>
                            <w:pStyle w:val="aff7"/>
                            <w:rPr>
                              <w:rStyle w:val="af2"/>
                            </w:rPr>
                          </w:pPr>
                          <w:r>
                            <w:rPr>
                              <w:rStyle w:val="af2"/>
                            </w:rPr>
                            <w:fldChar w:fldCharType="begin"/>
                          </w:r>
                          <w:r>
                            <w:rPr>
                              <w:rStyle w:val="af2"/>
                            </w:rPr>
                            <w:instrText xml:space="preserve">PAGE </w:instrText>
                          </w:r>
                          <w:r>
                            <w:rPr>
                              <w:rStyle w:val="af2"/>
                            </w:rPr>
                            <w:fldChar w:fldCharType="separate"/>
                          </w:r>
                          <w:r>
                            <w:rPr>
                              <w:rStyle w:val="af2"/>
                            </w:rPr>
                            <w:t xml:space="preserve"> </w:t>
                          </w:r>
                          <w:r>
                            <w:rPr>
                              <w:rStyle w:val="af2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BA4676" w14:textId="77777777" w:rsidR="000D3263" w:rsidRDefault="000D3263">
    <w:pPr>
      <w:pStyle w:val="af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616A40" w14:textId="77777777" w:rsidR="00E81042" w:rsidRDefault="00E81042">
      <w:pPr>
        <w:spacing w:before="0" w:after="0"/>
      </w:pPr>
      <w:r>
        <w:separator/>
      </w:r>
    </w:p>
  </w:footnote>
  <w:footnote w:type="continuationSeparator" w:id="0">
    <w:p w14:paraId="1A51044E" w14:textId="77777777" w:rsidR="00E81042" w:rsidRDefault="00E81042">
      <w:pPr>
        <w:spacing w:before="0" w:after="0"/>
      </w:pPr>
      <w:r>
        <w:continuationSeparator/>
      </w:r>
    </w:p>
  </w:footnote>
  <w:footnote w:id="1">
    <w:p w14:paraId="4F850FF5" w14:textId="4A57C437" w:rsidR="000D3263" w:rsidRDefault="00E81042">
      <w:pPr>
        <w:pStyle w:val="Footnote"/>
        <w:ind w:firstLine="0"/>
      </w:pPr>
      <w:r>
        <w:rPr>
          <w:vertAlign w:val="superscript"/>
        </w:rPr>
        <w:footnoteRef/>
      </w:r>
      <w:r>
        <w:t> </w:t>
      </w:r>
      <w:r w:rsidR="001A096E">
        <w:t>П</w:t>
      </w:r>
      <w:r>
        <w:t>ункт 2 Положения о федеральной государственной информационной системе «Единая информационная платформа национальн</w:t>
      </w:r>
      <w:r>
        <w:t>ой системы управления данными», утвержденного постановлением Правительства Российской Федерации от 14 мая 2021 г. № 733 (далее соответственно – Положение о единой информационной платформе, единая информационная платформа).</w:t>
      </w:r>
    </w:p>
  </w:footnote>
  <w:footnote w:id="2">
    <w:p w14:paraId="3EC2051E" w14:textId="77777777" w:rsidR="000D3263" w:rsidRDefault="00E81042">
      <w:pPr>
        <w:pStyle w:val="Footnote"/>
        <w:ind w:firstLine="0"/>
      </w:pPr>
      <w:r>
        <w:rPr>
          <w:vertAlign w:val="superscript"/>
        </w:rPr>
        <w:footnoteRef/>
      </w:r>
      <w:r>
        <w:t> Положение о единой системе межв</w:t>
      </w:r>
      <w:r>
        <w:t>едомственного электронного взаимодействия, утвержденное постановлением Правительства Российской Федерации от 8 сентября 2010 г. № 697 (далее – Положение о СМЭВ).</w:t>
      </w:r>
    </w:p>
  </w:footnote>
  <w:footnote w:id="3">
    <w:p w14:paraId="344B24F1" w14:textId="77777777" w:rsidR="000D3263" w:rsidRDefault="00E81042">
      <w:pPr>
        <w:pStyle w:val="Footnote"/>
        <w:ind w:firstLine="0"/>
      </w:pPr>
      <w:r>
        <w:rPr>
          <w:vertAlign w:val="superscript"/>
        </w:rPr>
        <w:footnoteRef/>
      </w:r>
      <w:r>
        <w:t> Пункт 2 Положения о единой информационной платформе.</w:t>
      </w:r>
    </w:p>
  </w:footnote>
  <w:footnote w:id="4">
    <w:p w14:paraId="41D5119C" w14:textId="77777777" w:rsidR="000D3263" w:rsidRDefault="00E81042">
      <w:pPr>
        <w:pStyle w:val="Footnote"/>
        <w:ind w:firstLine="0"/>
      </w:pPr>
      <w:r>
        <w:rPr>
          <w:vertAlign w:val="superscript"/>
        </w:rPr>
        <w:footnoteRef/>
      </w:r>
      <w:r>
        <w:t> Пункт 5</w:t>
      </w:r>
      <w:r>
        <w:rPr>
          <w:vertAlign w:val="superscript"/>
        </w:rPr>
        <w:t>1</w:t>
      </w:r>
      <w:r>
        <w:t xml:space="preserve"> Положения о СМЭВ.</w:t>
      </w:r>
    </w:p>
  </w:footnote>
  <w:footnote w:id="5">
    <w:p w14:paraId="26116245" w14:textId="77777777" w:rsidR="000D3263" w:rsidRDefault="00E81042">
      <w:pPr>
        <w:pStyle w:val="Footnote"/>
        <w:ind w:firstLine="0"/>
      </w:pPr>
      <w:r>
        <w:rPr>
          <w:vertAlign w:val="superscript"/>
        </w:rPr>
        <w:footnoteRef/>
      </w:r>
      <w:r>
        <w:t> Положение о федеральной государственной информационной системе «Федеральный ситуационный центр электронного правительства», утвержденное постановлением Правительства Российской Федерации от 14 июля 2017 г. № 839.</w:t>
      </w:r>
    </w:p>
  </w:footnote>
  <w:footnote w:id="6">
    <w:p w14:paraId="03F3A752" w14:textId="77777777" w:rsidR="000D3263" w:rsidRDefault="00E81042">
      <w:pPr>
        <w:pStyle w:val="Footnote"/>
        <w:ind w:firstLine="0"/>
      </w:pPr>
      <w:r>
        <w:rPr>
          <w:vertAlign w:val="superscript"/>
        </w:rPr>
        <w:footnoteRef/>
      </w:r>
      <w:r>
        <w:t xml:space="preserve"> Положение о федеральной государственной </w:t>
      </w:r>
      <w:r>
        <w:t>информационной системе «Единый портал государственных и муниципальных услуг (функций)», утвержденное постановлением Правительства Российской Федерации от 24 октября 2011 г. № 861.</w:t>
      </w:r>
    </w:p>
  </w:footnote>
  <w:footnote w:id="7">
    <w:p w14:paraId="35669562" w14:textId="77777777" w:rsidR="000D3263" w:rsidRDefault="00E81042">
      <w:pPr>
        <w:pStyle w:val="Footnote"/>
        <w:ind w:firstLine="0"/>
      </w:pPr>
      <w:r>
        <w:rPr>
          <w:vertAlign w:val="superscript"/>
        </w:rPr>
        <w:footnoteRef/>
      </w:r>
      <w:r>
        <w:t> Положение о федеральной государственной информационной системе «Единая сис</w:t>
      </w:r>
      <w:r>
        <w:t>тема предоставления государственных и муниципальных услуг (сервисов)», утвержденное постановлением Правительства Российской Федерации от 24 октября 2011 г. № 861.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529DF2" w14:textId="77777777" w:rsidR="000D3263" w:rsidRDefault="00E81042">
    <w:pPr>
      <w:pStyle w:val="af3"/>
      <w:spacing w:after="120"/>
      <w:ind w:firstLine="0"/>
      <w:jc w:val="center"/>
      <w:rPr>
        <w:sz w:val="28"/>
      </w:rPr>
    </w:pPr>
    <w:r>
      <w:rPr>
        <w:sz w:val="28"/>
      </w:rPr>
      <w:fldChar w:fldCharType="begin"/>
    </w:r>
    <w:r>
      <w:rPr>
        <w:sz w:val="28"/>
      </w:rPr>
      <w:instrText>PAGE \* Arabic</w:instrText>
    </w:r>
    <w:r>
      <w:rPr>
        <w:sz w:val="28"/>
      </w:rPr>
      <w:fldChar w:fldCharType="separate"/>
    </w:r>
    <w:r>
      <w:rPr>
        <w:sz w:val="28"/>
      </w:rPr>
      <w:t xml:space="preserve"> </w:t>
    </w:r>
    <w:r>
      <w:rPr>
        <w:sz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9A515F" w14:textId="77777777" w:rsidR="000D3263" w:rsidRDefault="00E81042">
    <w:pPr>
      <w:pStyle w:val="af3"/>
      <w:spacing w:after="120"/>
      <w:ind w:firstLine="0"/>
      <w:jc w:val="center"/>
      <w:rPr>
        <w:sz w:val="28"/>
      </w:rPr>
    </w:pPr>
    <w:r>
      <w:rPr>
        <w:sz w:val="28"/>
      </w:rPr>
      <w:fldChar w:fldCharType="begin"/>
    </w:r>
    <w:r>
      <w:rPr>
        <w:sz w:val="28"/>
      </w:rPr>
      <w:instrText>PAGE \* Arabic</w:instrText>
    </w:r>
    <w:r>
      <w:rPr>
        <w:sz w:val="28"/>
      </w:rPr>
      <w:fldChar w:fldCharType="separate"/>
    </w:r>
    <w:r w:rsidR="00FD2E57">
      <w:rPr>
        <w:noProof/>
        <w:sz w:val="28"/>
      </w:rPr>
      <w:t>8</w:t>
    </w:r>
    <w:r>
      <w:rPr>
        <w:sz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41047"/>
    <w:multiLevelType w:val="multilevel"/>
    <w:tmpl w:val="2EACE22C"/>
    <w:lvl w:ilvl="0">
      <w:start w:val="1"/>
      <w:numFmt w:val="upperRoman"/>
      <w:pStyle w:val="1"/>
      <w:lvlText w:val="%1."/>
      <w:lvlJc w:val="right"/>
      <w:pPr>
        <w:widowControl/>
        <w:ind w:left="432" w:hanging="432"/>
      </w:pPr>
    </w:lvl>
    <w:lvl w:ilvl="1">
      <w:start w:val="1"/>
      <w:numFmt w:val="decimal"/>
      <w:pStyle w:val="2"/>
      <w:lvlText w:val="%1.%2"/>
      <w:lvlJc w:val="left"/>
      <w:pPr>
        <w:widowControl/>
        <w:ind w:left="576" w:hanging="576"/>
      </w:pPr>
    </w:lvl>
    <w:lvl w:ilvl="2">
      <w:start w:val="1"/>
      <w:numFmt w:val="decimal"/>
      <w:pStyle w:val="3"/>
      <w:lvlText w:val="%1.%2.%3"/>
      <w:lvlJc w:val="left"/>
      <w:pPr>
        <w:widowControl/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widowControl/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widowControl/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widowControl/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widowControl/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widowControl/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widowControl/>
        <w:ind w:left="1584" w:hanging="1584"/>
      </w:pPr>
    </w:lvl>
  </w:abstractNum>
  <w:abstractNum w:abstractNumId="1" w15:restartNumberingAfterBreak="0">
    <w:nsid w:val="45353C37"/>
    <w:multiLevelType w:val="multilevel"/>
    <w:tmpl w:val="0419001F"/>
    <w:lvl w:ilvl="0">
      <w:start w:val="1"/>
      <w:numFmt w:val="decimal"/>
      <w:lvlText w:val="%1."/>
      <w:lvlJc w:val="left"/>
      <w:pPr>
        <w:widowControl/>
        <w:ind w:left="360" w:hanging="360"/>
      </w:pPr>
    </w:lvl>
    <w:lvl w:ilvl="1">
      <w:start w:val="1"/>
      <w:numFmt w:val="decimal"/>
      <w:lvlText w:val="%1.%2."/>
      <w:lvlJc w:val="left"/>
      <w:pPr>
        <w:widowControl/>
        <w:ind w:left="792" w:hanging="432"/>
      </w:pPr>
    </w:lvl>
    <w:lvl w:ilvl="2">
      <w:start w:val="1"/>
      <w:numFmt w:val="decimal"/>
      <w:pStyle w:val="30"/>
      <w:lvlText w:val="%1.%2.%3."/>
      <w:lvlJc w:val="left"/>
      <w:pPr>
        <w:widowControl/>
        <w:ind w:left="1224" w:hanging="504"/>
      </w:pPr>
    </w:lvl>
    <w:lvl w:ilvl="3">
      <w:start w:val="1"/>
      <w:numFmt w:val="decimal"/>
      <w:lvlText w:val="%1.%2.%3.%4."/>
      <w:lvlJc w:val="left"/>
      <w:pPr>
        <w:widowControl/>
        <w:ind w:left="1728" w:hanging="648"/>
      </w:pPr>
    </w:lvl>
    <w:lvl w:ilvl="4">
      <w:start w:val="1"/>
      <w:numFmt w:val="decimal"/>
      <w:lvlText w:val="%1.%2.%3.%4.%5."/>
      <w:lvlJc w:val="left"/>
      <w:pPr>
        <w:widowControl/>
        <w:ind w:left="2232" w:hanging="792"/>
      </w:pPr>
    </w:lvl>
    <w:lvl w:ilvl="5">
      <w:start w:val="1"/>
      <w:numFmt w:val="decimal"/>
      <w:lvlText w:val="%1.%2.%3.%4.%5.%6."/>
      <w:lvlJc w:val="left"/>
      <w:pPr>
        <w:widowControl/>
        <w:ind w:left="2736" w:hanging="936"/>
      </w:pPr>
    </w:lvl>
    <w:lvl w:ilvl="6">
      <w:start w:val="1"/>
      <w:numFmt w:val="decimal"/>
      <w:lvlText w:val="%1.%2.%3.%4.%5.%6.%7."/>
      <w:lvlJc w:val="left"/>
      <w:pPr>
        <w:widowControl/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/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/>
        <w:ind w:left="4320" w:hanging="1440"/>
      </w:pPr>
    </w:lvl>
  </w:abstractNum>
  <w:abstractNum w:abstractNumId="2" w15:restartNumberingAfterBreak="0">
    <w:nsid w:val="485D4B98"/>
    <w:multiLevelType w:val="multilevel"/>
    <w:tmpl w:val="0419001F"/>
    <w:lvl w:ilvl="0">
      <w:start w:val="1"/>
      <w:numFmt w:val="decimal"/>
      <w:lvlText w:val="%1."/>
      <w:lvlJc w:val="left"/>
      <w:pPr>
        <w:widowControl/>
        <w:ind w:left="360" w:hanging="360"/>
      </w:pPr>
    </w:lvl>
    <w:lvl w:ilvl="1">
      <w:start w:val="1"/>
      <w:numFmt w:val="decimal"/>
      <w:pStyle w:val="a"/>
      <w:lvlText w:val="%1.%2."/>
      <w:lvlJc w:val="left"/>
      <w:pPr>
        <w:widowControl/>
        <w:ind w:left="792" w:hanging="432"/>
      </w:pPr>
    </w:lvl>
    <w:lvl w:ilvl="2">
      <w:start w:val="1"/>
      <w:numFmt w:val="decimal"/>
      <w:lvlText w:val="%1.%2.%3."/>
      <w:lvlJc w:val="left"/>
      <w:pPr>
        <w:widowControl/>
        <w:ind w:left="1224" w:hanging="504"/>
      </w:pPr>
    </w:lvl>
    <w:lvl w:ilvl="3">
      <w:start w:val="1"/>
      <w:numFmt w:val="decimal"/>
      <w:lvlText w:val="%1.%2.%3.%4."/>
      <w:lvlJc w:val="left"/>
      <w:pPr>
        <w:widowControl/>
        <w:ind w:left="1728" w:hanging="648"/>
      </w:pPr>
    </w:lvl>
    <w:lvl w:ilvl="4">
      <w:start w:val="1"/>
      <w:numFmt w:val="decimal"/>
      <w:lvlText w:val="%1.%2.%3.%4.%5."/>
      <w:lvlJc w:val="left"/>
      <w:pPr>
        <w:widowControl/>
        <w:ind w:left="2232" w:hanging="792"/>
      </w:pPr>
    </w:lvl>
    <w:lvl w:ilvl="5">
      <w:start w:val="1"/>
      <w:numFmt w:val="decimal"/>
      <w:lvlText w:val="%1.%2.%3.%4.%5.%6."/>
      <w:lvlJc w:val="left"/>
      <w:pPr>
        <w:widowControl/>
        <w:ind w:left="2736" w:hanging="936"/>
      </w:pPr>
    </w:lvl>
    <w:lvl w:ilvl="6">
      <w:start w:val="1"/>
      <w:numFmt w:val="decimal"/>
      <w:lvlText w:val="%1.%2.%3.%4.%5.%6.%7."/>
      <w:lvlJc w:val="left"/>
      <w:pPr>
        <w:widowControl/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/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/>
        <w:ind w:left="4320" w:hanging="1440"/>
      </w:pPr>
    </w:lvl>
  </w:abstractNum>
  <w:abstractNum w:abstractNumId="3" w15:restartNumberingAfterBreak="0">
    <w:nsid w:val="638F37AA"/>
    <w:multiLevelType w:val="multilevel"/>
    <w:tmpl w:val="7AA485B2"/>
    <w:lvl w:ilvl="0">
      <w:start w:val="1"/>
      <w:numFmt w:val="decimal"/>
      <w:pStyle w:val="a0"/>
      <w:lvlText w:val="%1)"/>
      <w:lvlJc w:val="left"/>
      <w:pPr>
        <w:widowControl/>
        <w:ind w:left="0" w:firstLine="709"/>
      </w:pPr>
    </w:lvl>
    <w:lvl w:ilvl="1">
      <w:start w:val="1"/>
      <w:numFmt w:val="lowerLetter"/>
      <w:lvlText w:val="%2."/>
      <w:lvlJc w:val="left"/>
      <w:pPr>
        <w:widowControl/>
        <w:ind w:left="2149" w:hanging="360"/>
      </w:pPr>
    </w:lvl>
    <w:lvl w:ilvl="2">
      <w:start w:val="1"/>
      <w:numFmt w:val="lowerRoman"/>
      <w:lvlText w:val="%3."/>
      <w:lvlJc w:val="right"/>
      <w:pPr>
        <w:widowControl/>
        <w:ind w:left="2869" w:hanging="180"/>
      </w:pPr>
    </w:lvl>
    <w:lvl w:ilvl="3">
      <w:start w:val="1"/>
      <w:numFmt w:val="decimal"/>
      <w:lvlText w:val="%4."/>
      <w:lvlJc w:val="left"/>
      <w:pPr>
        <w:widowControl/>
        <w:ind w:left="3589" w:hanging="360"/>
      </w:pPr>
    </w:lvl>
    <w:lvl w:ilvl="4">
      <w:start w:val="1"/>
      <w:numFmt w:val="lowerLetter"/>
      <w:lvlText w:val="%5."/>
      <w:lvlJc w:val="left"/>
      <w:pPr>
        <w:widowControl/>
        <w:ind w:left="4309" w:hanging="360"/>
      </w:pPr>
    </w:lvl>
    <w:lvl w:ilvl="5">
      <w:start w:val="1"/>
      <w:numFmt w:val="lowerRoman"/>
      <w:lvlText w:val="%6."/>
      <w:lvlJc w:val="right"/>
      <w:pPr>
        <w:widowControl/>
        <w:ind w:left="5029" w:hanging="180"/>
      </w:pPr>
    </w:lvl>
    <w:lvl w:ilvl="6">
      <w:start w:val="1"/>
      <w:numFmt w:val="decimal"/>
      <w:lvlText w:val="%7."/>
      <w:lvlJc w:val="left"/>
      <w:pPr>
        <w:widowControl/>
        <w:ind w:left="5749" w:hanging="360"/>
      </w:pPr>
    </w:lvl>
    <w:lvl w:ilvl="7">
      <w:start w:val="1"/>
      <w:numFmt w:val="lowerLetter"/>
      <w:lvlText w:val="%8."/>
      <w:lvlJc w:val="left"/>
      <w:pPr>
        <w:widowControl/>
        <w:ind w:left="6469" w:hanging="360"/>
      </w:pPr>
    </w:lvl>
    <w:lvl w:ilvl="8">
      <w:start w:val="1"/>
      <w:numFmt w:val="lowerRoman"/>
      <w:lvlText w:val="%9."/>
      <w:lvlJc w:val="right"/>
      <w:pPr>
        <w:widowControl/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263"/>
    <w:rsid w:val="000D3263"/>
    <w:rsid w:val="001A096E"/>
    <w:rsid w:val="00350370"/>
    <w:rsid w:val="003A18C0"/>
    <w:rsid w:val="004D2102"/>
    <w:rsid w:val="0050277E"/>
    <w:rsid w:val="007740DE"/>
    <w:rsid w:val="00B606FD"/>
    <w:rsid w:val="00C617D9"/>
    <w:rsid w:val="00D2612D"/>
    <w:rsid w:val="00E46837"/>
    <w:rsid w:val="00E81042"/>
    <w:rsid w:val="00EF2866"/>
    <w:rsid w:val="00F25518"/>
    <w:rsid w:val="00F61B3A"/>
    <w:rsid w:val="00FD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7A1C7"/>
  <w15:docId w15:val="{0D2FCEEF-AA83-454F-8458-9B20ACB7C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link w:val="10"/>
    <w:qFormat/>
    <w:pPr>
      <w:spacing w:before="120" w:after="120"/>
      <w:ind w:firstLine="720"/>
      <w:jc w:val="both"/>
    </w:pPr>
    <w:rPr>
      <w:sz w:val="24"/>
    </w:rPr>
  </w:style>
  <w:style w:type="paragraph" w:styleId="1">
    <w:name w:val="heading 1"/>
    <w:basedOn w:val="a1"/>
    <w:next w:val="a1"/>
    <w:link w:val="11"/>
    <w:uiPriority w:val="9"/>
    <w:qFormat/>
    <w:pPr>
      <w:keepNext/>
      <w:keepLines/>
      <w:numPr>
        <w:numId w:val="1"/>
      </w:numPr>
      <w:spacing w:before="240" w:after="240"/>
      <w:ind w:left="431" w:hanging="431"/>
      <w:jc w:val="center"/>
      <w:outlineLvl w:val="0"/>
    </w:pPr>
    <w:rPr>
      <w:b/>
      <w:caps/>
      <w:sz w:val="28"/>
    </w:rPr>
  </w:style>
  <w:style w:type="paragraph" w:styleId="2">
    <w:name w:val="heading 2"/>
    <w:basedOn w:val="a1"/>
    <w:next w:val="a1"/>
    <w:link w:val="20"/>
    <w:uiPriority w:val="9"/>
    <w:qFormat/>
    <w:pPr>
      <w:keepNext/>
      <w:numPr>
        <w:ilvl w:val="1"/>
        <w:numId w:val="1"/>
      </w:numPr>
      <w:spacing w:before="240"/>
      <w:outlineLvl w:val="1"/>
    </w:pPr>
    <w:rPr>
      <w:b/>
      <w:sz w:val="28"/>
    </w:rPr>
  </w:style>
  <w:style w:type="paragraph" w:styleId="3">
    <w:name w:val="heading 3"/>
    <w:basedOn w:val="a1"/>
    <w:next w:val="a1"/>
    <w:link w:val="31"/>
    <w:uiPriority w:val="9"/>
    <w:qFormat/>
    <w:pPr>
      <w:keepNext/>
      <w:keepLines/>
      <w:numPr>
        <w:ilvl w:val="2"/>
        <w:numId w:val="1"/>
      </w:numPr>
      <w:outlineLvl w:val="2"/>
    </w:pPr>
    <w:rPr>
      <w:b/>
      <w:sz w:val="28"/>
    </w:rPr>
  </w:style>
  <w:style w:type="paragraph" w:styleId="4">
    <w:name w:val="heading 4"/>
    <w:basedOn w:val="a1"/>
    <w:next w:val="a1"/>
    <w:link w:val="40"/>
    <w:uiPriority w:val="9"/>
    <w:qFormat/>
    <w:pPr>
      <w:keepNext/>
      <w:keepLines/>
      <w:numPr>
        <w:ilvl w:val="3"/>
        <w:numId w:val="1"/>
      </w:numPr>
      <w:spacing w:before="40" w:after="0"/>
      <w:outlineLvl w:val="3"/>
    </w:pPr>
    <w:rPr>
      <w:rFonts w:ascii="Arial" w:hAnsi="Arial"/>
      <w:i/>
      <w:color w:val="365F91"/>
    </w:rPr>
  </w:style>
  <w:style w:type="paragraph" w:styleId="5">
    <w:name w:val="heading 5"/>
    <w:basedOn w:val="a1"/>
    <w:next w:val="a1"/>
    <w:link w:val="50"/>
    <w:uiPriority w:val="9"/>
    <w:qFormat/>
    <w:pPr>
      <w:keepNext/>
      <w:keepLines/>
      <w:numPr>
        <w:ilvl w:val="4"/>
        <w:numId w:val="1"/>
      </w:numPr>
      <w:spacing w:before="40" w:after="0"/>
      <w:outlineLvl w:val="4"/>
    </w:pPr>
    <w:rPr>
      <w:rFonts w:ascii="Arial" w:hAnsi="Arial"/>
      <w:color w:val="365F91"/>
    </w:rPr>
  </w:style>
  <w:style w:type="paragraph" w:styleId="6">
    <w:name w:val="heading 6"/>
    <w:basedOn w:val="a1"/>
    <w:next w:val="a1"/>
    <w:link w:val="60"/>
    <w:uiPriority w:val="9"/>
    <w:qFormat/>
    <w:pPr>
      <w:keepNext/>
      <w:keepLines/>
      <w:numPr>
        <w:ilvl w:val="5"/>
        <w:numId w:val="1"/>
      </w:numPr>
      <w:spacing w:before="40" w:after="0"/>
      <w:outlineLvl w:val="5"/>
    </w:pPr>
    <w:rPr>
      <w:rFonts w:ascii="Arial" w:hAnsi="Arial"/>
      <w:color w:val="243F60"/>
    </w:rPr>
  </w:style>
  <w:style w:type="paragraph" w:styleId="7">
    <w:name w:val="heading 7"/>
    <w:basedOn w:val="a1"/>
    <w:next w:val="a1"/>
    <w:link w:val="70"/>
    <w:uiPriority w:val="9"/>
    <w:qFormat/>
    <w:pPr>
      <w:keepNext/>
      <w:keepLines/>
      <w:numPr>
        <w:ilvl w:val="6"/>
        <w:numId w:val="1"/>
      </w:numPr>
      <w:spacing w:before="40" w:after="0"/>
      <w:outlineLvl w:val="6"/>
    </w:pPr>
    <w:rPr>
      <w:rFonts w:ascii="Arial" w:hAnsi="Arial"/>
      <w:i/>
      <w:color w:val="243F60"/>
    </w:rPr>
  </w:style>
  <w:style w:type="paragraph" w:styleId="8">
    <w:name w:val="heading 8"/>
    <w:basedOn w:val="a1"/>
    <w:next w:val="a1"/>
    <w:link w:val="80"/>
    <w:uiPriority w:val="9"/>
    <w:qFormat/>
    <w:pPr>
      <w:keepNext/>
      <w:keepLines/>
      <w:numPr>
        <w:ilvl w:val="7"/>
        <w:numId w:val="1"/>
      </w:numPr>
      <w:spacing w:before="40" w:after="0"/>
      <w:outlineLvl w:val="7"/>
    </w:pPr>
    <w:rPr>
      <w:rFonts w:ascii="Arial" w:hAnsi="Arial"/>
      <w:color w:val="272727"/>
      <w:sz w:val="21"/>
    </w:rPr>
  </w:style>
  <w:style w:type="paragraph" w:styleId="9">
    <w:name w:val="heading 9"/>
    <w:basedOn w:val="a1"/>
    <w:next w:val="a1"/>
    <w:link w:val="90"/>
    <w:uiPriority w:val="9"/>
    <w:qFormat/>
    <w:pPr>
      <w:keepNext/>
      <w:keepLines/>
      <w:numPr>
        <w:ilvl w:val="8"/>
        <w:numId w:val="1"/>
      </w:numPr>
      <w:spacing w:before="40" w:after="0"/>
      <w:outlineLvl w:val="8"/>
    </w:pPr>
    <w:rPr>
      <w:rFonts w:ascii="Arial" w:hAnsi="Arial"/>
      <w:i/>
      <w:color w:val="272727"/>
      <w:sz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styleId="21">
    <w:name w:val="toc 2"/>
    <w:basedOn w:val="a1"/>
    <w:next w:val="a1"/>
    <w:link w:val="22"/>
    <w:uiPriority w:val="39"/>
    <w:pPr>
      <w:tabs>
        <w:tab w:val="left" w:pos="1760"/>
        <w:tab w:val="right" w:leader="dot" w:pos="9911"/>
      </w:tabs>
      <w:spacing w:after="100"/>
      <w:ind w:firstLine="284"/>
    </w:pPr>
  </w:style>
  <w:style w:type="character" w:customStyle="1" w:styleId="22">
    <w:name w:val="Оглавление 2 Знак"/>
    <w:basedOn w:val="10"/>
    <w:link w:val="21"/>
    <w:rPr>
      <w:sz w:val="24"/>
    </w:rPr>
  </w:style>
  <w:style w:type="paragraph" w:styleId="a5">
    <w:name w:val="List Paragraph"/>
    <w:basedOn w:val="a1"/>
    <w:link w:val="a6"/>
    <w:pPr>
      <w:spacing w:before="0" w:after="160" w:line="264" w:lineRule="auto"/>
      <w:ind w:left="720" w:firstLine="0"/>
      <w:contextualSpacing/>
      <w:jc w:val="left"/>
    </w:pPr>
    <w:rPr>
      <w:sz w:val="28"/>
    </w:rPr>
  </w:style>
  <w:style w:type="character" w:customStyle="1" w:styleId="a6">
    <w:name w:val="Абзац списка Знак"/>
    <w:basedOn w:val="10"/>
    <w:link w:val="a5"/>
    <w:rPr>
      <w:sz w:val="28"/>
    </w:rPr>
  </w:style>
  <w:style w:type="paragraph" w:styleId="41">
    <w:name w:val="toc 4"/>
    <w:next w:val="a1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0"/>
    <w:link w:val="7"/>
    <w:rPr>
      <w:rFonts w:ascii="Arial" w:hAnsi="Arial"/>
      <w:i/>
      <w:color w:val="243F60"/>
      <w:sz w:val="24"/>
    </w:rPr>
  </w:style>
  <w:style w:type="paragraph" w:styleId="61">
    <w:name w:val="toc 6"/>
    <w:next w:val="a1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12">
    <w:name w:val="Знак сноски1"/>
    <w:link w:val="a7"/>
    <w:rPr>
      <w:vertAlign w:val="superscript"/>
    </w:rPr>
  </w:style>
  <w:style w:type="character" w:styleId="a7">
    <w:name w:val="footnote reference"/>
    <w:link w:val="12"/>
    <w:rPr>
      <w:vertAlign w:val="superscript"/>
    </w:rPr>
  </w:style>
  <w:style w:type="paragraph" w:styleId="71">
    <w:name w:val="toc 7"/>
    <w:next w:val="a1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13">
    <w:name w:val="Неразрешенное упоминание1"/>
    <w:link w:val="14"/>
    <w:rPr>
      <w:color w:val="605E5C"/>
      <w:shd w:val="clear" w:color="auto" w:fill="E1DFDD"/>
    </w:rPr>
  </w:style>
  <w:style w:type="character" w:customStyle="1" w:styleId="14">
    <w:name w:val="Неразрешенное упоминание1"/>
    <w:link w:val="13"/>
    <w:rPr>
      <w:color w:val="605E5C"/>
      <w:shd w:val="clear" w:color="auto" w:fill="E1DFDD"/>
    </w:rPr>
  </w:style>
  <w:style w:type="paragraph" w:styleId="a8">
    <w:name w:val="annotation subject"/>
    <w:basedOn w:val="a9"/>
    <w:next w:val="a9"/>
    <w:link w:val="aa"/>
    <w:rPr>
      <w:b/>
    </w:rPr>
  </w:style>
  <w:style w:type="character" w:customStyle="1" w:styleId="aa">
    <w:name w:val="Тема примечания Знак"/>
    <w:basedOn w:val="ab"/>
    <w:link w:val="a8"/>
    <w:rPr>
      <w:b/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1">
    <w:name w:val="Заголовок 3 Знак"/>
    <w:basedOn w:val="10"/>
    <w:link w:val="3"/>
    <w:rPr>
      <w:b/>
      <w:sz w:val="28"/>
    </w:rPr>
  </w:style>
  <w:style w:type="paragraph" w:styleId="ac">
    <w:name w:val="Balloon Text"/>
    <w:basedOn w:val="a1"/>
    <w:link w:val="ad"/>
    <w:pPr>
      <w:spacing w:before="0" w:after="0"/>
    </w:pPr>
    <w:rPr>
      <w:rFonts w:ascii="Tahoma" w:hAnsi="Tahoma"/>
      <w:sz w:val="16"/>
    </w:rPr>
  </w:style>
  <w:style w:type="character" w:customStyle="1" w:styleId="ad">
    <w:name w:val="Текст выноски Знак"/>
    <w:basedOn w:val="10"/>
    <w:link w:val="ac"/>
    <w:rPr>
      <w:rFonts w:ascii="Tahoma" w:hAnsi="Tahoma"/>
      <w:sz w:val="16"/>
    </w:rPr>
  </w:style>
  <w:style w:type="paragraph" w:customStyle="1" w:styleId="15">
    <w:name w:val="Список1"/>
    <w:basedOn w:val="16"/>
    <w:link w:val="17"/>
    <w:pPr>
      <w:ind w:left="720" w:firstLine="0"/>
    </w:pPr>
  </w:style>
  <w:style w:type="character" w:customStyle="1" w:styleId="17">
    <w:name w:val="Список1"/>
    <w:basedOn w:val="18"/>
    <w:link w:val="15"/>
    <w:rPr>
      <w:sz w:val="28"/>
    </w:rPr>
  </w:style>
  <w:style w:type="paragraph" w:customStyle="1" w:styleId="-2">
    <w:name w:val="Основной нумерованный-2"/>
    <w:basedOn w:val="ae"/>
    <w:link w:val="-20"/>
    <w:pPr>
      <w:ind w:left="1728" w:hanging="648"/>
    </w:pPr>
  </w:style>
  <w:style w:type="character" w:customStyle="1" w:styleId="-20">
    <w:name w:val="Основной нумерованный-2"/>
    <w:basedOn w:val="af"/>
    <w:link w:val="-2"/>
    <w:rPr>
      <w:sz w:val="28"/>
      <w:u w:color="000000"/>
    </w:rPr>
  </w:style>
  <w:style w:type="paragraph" w:customStyle="1" w:styleId="af0">
    <w:name w:val="рисунок"/>
    <w:basedOn w:val="a1"/>
    <w:link w:val="af1"/>
    <w:pPr>
      <w:spacing w:before="240" w:after="240"/>
      <w:ind w:firstLine="0"/>
      <w:jc w:val="center"/>
    </w:pPr>
  </w:style>
  <w:style w:type="character" w:customStyle="1" w:styleId="af1">
    <w:name w:val="рисунок"/>
    <w:basedOn w:val="10"/>
    <w:link w:val="af0"/>
    <w:rPr>
      <w:sz w:val="24"/>
    </w:rPr>
  </w:style>
  <w:style w:type="paragraph" w:customStyle="1" w:styleId="51">
    <w:name w:val="Уровень5"/>
    <w:basedOn w:val="-2"/>
    <w:link w:val="52"/>
    <w:pPr>
      <w:ind w:left="2232" w:hanging="792"/>
    </w:pPr>
  </w:style>
  <w:style w:type="character" w:customStyle="1" w:styleId="52">
    <w:name w:val="Уровень5"/>
    <w:basedOn w:val="-20"/>
    <w:link w:val="51"/>
    <w:rPr>
      <w:sz w:val="28"/>
      <w:u w:color="000000"/>
    </w:rPr>
  </w:style>
  <w:style w:type="paragraph" w:customStyle="1" w:styleId="19">
    <w:name w:val="Номер страницы1"/>
    <w:basedOn w:val="1a"/>
    <w:link w:val="af2"/>
  </w:style>
  <w:style w:type="character" w:styleId="af2">
    <w:name w:val="page number"/>
    <w:basedOn w:val="a2"/>
    <w:link w:val="19"/>
  </w:style>
  <w:style w:type="paragraph" w:styleId="af3">
    <w:name w:val="header"/>
    <w:basedOn w:val="a1"/>
    <w:link w:val="af4"/>
    <w:pPr>
      <w:tabs>
        <w:tab w:val="center" w:pos="4677"/>
        <w:tab w:val="right" w:pos="9355"/>
      </w:tabs>
      <w:spacing w:after="0"/>
    </w:pPr>
  </w:style>
  <w:style w:type="character" w:customStyle="1" w:styleId="af4">
    <w:name w:val="Верхний колонтитул Знак"/>
    <w:basedOn w:val="10"/>
    <w:link w:val="af3"/>
    <w:rPr>
      <w:sz w:val="24"/>
    </w:rPr>
  </w:style>
  <w:style w:type="character" w:customStyle="1" w:styleId="90">
    <w:name w:val="Заголовок 9 Знак"/>
    <w:basedOn w:val="10"/>
    <w:link w:val="9"/>
    <w:rPr>
      <w:rFonts w:ascii="Arial" w:hAnsi="Arial"/>
      <w:i/>
      <w:color w:val="272727"/>
      <w:sz w:val="21"/>
    </w:rPr>
  </w:style>
  <w:style w:type="paragraph" w:customStyle="1" w:styleId="ae">
    <w:name w:val="Основной нумерованный"/>
    <w:link w:val="af"/>
    <w:pPr>
      <w:pBdr>
        <w:top w:val="nil"/>
        <w:left w:val="nil"/>
        <w:bottom w:val="nil"/>
        <w:right w:val="nil"/>
        <w:between w:val="nil"/>
      </w:pBdr>
      <w:spacing w:line="312" w:lineRule="auto"/>
      <w:ind w:left="504" w:hanging="504"/>
      <w:jc w:val="both"/>
    </w:pPr>
    <w:rPr>
      <w:sz w:val="28"/>
      <w:u w:color="000000"/>
    </w:rPr>
  </w:style>
  <w:style w:type="character" w:customStyle="1" w:styleId="af">
    <w:name w:val="Основной нумерованный"/>
    <w:link w:val="ae"/>
    <w:rPr>
      <w:sz w:val="28"/>
      <w:u w:color="000000"/>
    </w:rPr>
  </w:style>
  <w:style w:type="paragraph" w:customStyle="1" w:styleId="af5">
    <w:link w:val="af6"/>
    <w:semiHidden/>
    <w:unhideWhenUsed/>
    <w:rPr>
      <w:sz w:val="24"/>
    </w:rPr>
  </w:style>
  <w:style w:type="character" w:customStyle="1" w:styleId="af6">
    <w:link w:val="af5"/>
    <w:semiHidden/>
    <w:unhideWhenUsed/>
    <w:rPr>
      <w:sz w:val="24"/>
    </w:rPr>
  </w:style>
  <w:style w:type="paragraph" w:customStyle="1" w:styleId="af7">
    <w:name w:val="ТекстТаблицы"/>
    <w:basedOn w:val="af8"/>
    <w:link w:val="af9"/>
    <w:pPr>
      <w:spacing w:before="0" w:after="0"/>
      <w:ind w:firstLine="0"/>
    </w:pPr>
    <w:rPr>
      <w:sz w:val="28"/>
    </w:rPr>
  </w:style>
  <w:style w:type="character" w:customStyle="1" w:styleId="af9">
    <w:name w:val="ТекстТаблицы"/>
    <w:basedOn w:val="afa"/>
    <w:link w:val="af7"/>
    <w:rPr>
      <w:sz w:val="28"/>
    </w:rPr>
  </w:style>
  <w:style w:type="paragraph" w:customStyle="1" w:styleId="afb">
    <w:name w:val="Приложение"/>
    <w:basedOn w:val="16"/>
    <w:next w:val="a1"/>
    <w:link w:val="afc"/>
    <w:pPr>
      <w:spacing w:line="240" w:lineRule="auto"/>
      <w:ind w:left="4253" w:firstLine="0"/>
      <w:jc w:val="center"/>
      <w:outlineLvl w:val="0"/>
    </w:pPr>
    <w:rPr>
      <w:b/>
    </w:rPr>
  </w:style>
  <w:style w:type="character" w:customStyle="1" w:styleId="afc">
    <w:name w:val="Приложение"/>
    <w:basedOn w:val="18"/>
    <w:link w:val="afb"/>
    <w:rPr>
      <w:b/>
      <w:sz w:val="28"/>
    </w:rPr>
  </w:style>
  <w:style w:type="paragraph" w:styleId="afd">
    <w:name w:val="Normal (Web)"/>
    <w:basedOn w:val="a1"/>
    <w:link w:val="afe"/>
    <w:pPr>
      <w:spacing w:beforeAutospacing="1" w:afterAutospacing="1"/>
      <w:ind w:firstLine="0"/>
      <w:jc w:val="left"/>
    </w:pPr>
  </w:style>
  <w:style w:type="character" w:customStyle="1" w:styleId="afe">
    <w:name w:val="Обычный (веб) Знак"/>
    <w:basedOn w:val="10"/>
    <w:link w:val="afd"/>
    <w:rPr>
      <w:sz w:val="24"/>
    </w:rPr>
  </w:style>
  <w:style w:type="paragraph" w:styleId="32">
    <w:name w:val="toc 3"/>
    <w:basedOn w:val="a1"/>
    <w:next w:val="a1"/>
    <w:link w:val="33"/>
    <w:uiPriority w:val="39"/>
    <w:pPr>
      <w:spacing w:before="0" w:after="100"/>
      <w:ind w:left="440" w:firstLine="0"/>
      <w:jc w:val="left"/>
    </w:pPr>
    <w:rPr>
      <w:sz w:val="22"/>
    </w:rPr>
  </w:style>
  <w:style w:type="character" w:customStyle="1" w:styleId="33">
    <w:name w:val="Оглавление 3 Знак"/>
    <w:basedOn w:val="10"/>
    <w:link w:val="32"/>
    <w:rPr>
      <w:sz w:val="22"/>
    </w:rPr>
  </w:style>
  <w:style w:type="paragraph" w:styleId="aff">
    <w:name w:val="List"/>
    <w:basedOn w:val="a1"/>
    <w:link w:val="aff0"/>
    <w:pPr>
      <w:ind w:left="283" w:hanging="283"/>
      <w:contextualSpacing/>
    </w:pPr>
  </w:style>
  <w:style w:type="character" w:customStyle="1" w:styleId="aff0">
    <w:name w:val="Список Знак"/>
    <w:basedOn w:val="10"/>
    <w:link w:val="aff"/>
    <w:rPr>
      <w:sz w:val="24"/>
    </w:rPr>
  </w:style>
  <w:style w:type="paragraph" w:styleId="aff1">
    <w:name w:val="TOC Heading"/>
    <w:basedOn w:val="1"/>
    <w:next w:val="a1"/>
    <w:link w:val="aff2"/>
    <w:pPr>
      <w:numPr>
        <w:numId w:val="0"/>
      </w:numPr>
      <w:spacing w:before="480" w:after="0"/>
      <w:jc w:val="left"/>
      <w:outlineLvl w:val="8"/>
    </w:pPr>
    <w:rPr>
      <w:rFonts w:ascii="Arial" w:hAnsi="Arial"/>
      <w:caps w:val="0"/>
      <w:color w:val="365F91"/>
    </w:rPr>
  </w:style>
  <w:style w:type="character" w:customStyle="1" w:styleId="aff2">
    <w:name w:val="Заголовок оглавления Знак"/>
    <w:basedOn w:val="11"/>
    <w:link w:val="aff1"/>
    <w:rPr>
      <w:rFonts w:ascii="Arial" w:hAnsi="Arial"/>
      <w:b/>
      <w:caps w:val="0"/>
      <w:color w:val="365F91"/>
      <w:sz w:val="28"/>
    </w:rPr>
  </w:style>
  <w:style w:type="paragraph" w:customStyle="1" w:styleId="16">
    <w:name w:val="Обычный1"/>
    <w:basedOn w:val="a1"/>
    <w:link w:val="18"/>
    <w:pPr>
      <w:spacing w:before="0" w:after="0" w:line="312" w:lineRule="auto"/>
    </w:pPr>
    <w:rPr>
      <w:sz w:val="28"/>
    </w:rPr>
  </w:style>
  <w:style w:type="character" w:customStyle="1" w:styleId="18">
    <w:name w:val="Обычный1"/>
    <w:basedOn w:val="10"/>
    <w:link w:val="16"/>
    <w:rPr>
      <w:sz w:val="28"/>
    </w:rPr>
  </w:style>
  <w:style w:type="paragraph" w:styleId="aff3">
    <w:name w:val="caption"/>
    <w:basedOn w:val="aff4"/>
    <w:next w:val="a1"/>
    <w:link w:val="aff5"/>
    <w:pPr>
      <w:keepNext/>
      <w:ind w:firstLine="425"/>
    </w:pPr>
  </w:style>
  <w:style w:type="character" w:customStyle="1" w:styleId="aff5">
    <w:name w:val="Название объекта Знак"/>
    <w:basedOn w:val="aff6"/>
    <w:link w:val="aff3"/>
    <w:rPr>
      <w:b/>
      <w:sz w:val="24"/>
    </w:rPr>
  </w:style>
  <w:style w:type="character" w:customStyle="1" w:styleId="50">
    <w:name w:val="Заголовок 5 Знак"/>
    <w:basedOn w:val="10"/>
    <w:link w:val="5"/>
    <w:rPr>
      <w:rFonts w:ascii="Arial" w:hAnsi="Arial"/>
      <w:color w:val="365F91"/>
      <w:sz w:val="24"/>
    </w:rPr>
  </w:style>
  <w:style w:type="character" w:customStyle="1" w:styleId="11">
    <w:name w:val="Заголовок 1 Знак"/>
    <w:basedOn w:val="10"/>
    <w:link w:val="1"/>
    <w:rPr>
      <w:b/>
      <w:caps/>
      <w:sz w:val="28"/>
    </w:rPr>
  </w:style>
  <w:style w:type="paragraph" w:styleId="aff7">
    <w:name w:val="footer"/>
    <w:basedOn w:val="a1"/>
    <w:link w:val="aff8"/>
    <w:pPr>
      <w:tabs>
        <w:tab w:val="center" w:pos="4677"/>
        <w:tab w:val="right" w:pos="9355"/>
      </w:tabs>
      <w:spacing w:after="0"/>
    </w:pPr>
  </w:style>
  <w:style w:type="character" w:customStyle="1" w:styleId="aff8">
    <w:name w:val="Нижний колонтитул Знак"/>
    <w:basedOn w:val="10"/>
    <w:link w:val="aff7"/>
    <w:rPr>
      <w:sz w:val="24"/>
    </w:rPr>
  </w:style>
  <w:style w:type="paragraph" w:customStyle="1" w:styleId="aff9">
    <w:name w:val="колонтитул"/>
    <w:basedOn w:val="a5"/>
    <w:link w:val="affa"/>
    <w:pPr>
      <w:jc w:val="right"/>
    </w:pPr>
    <w:rPr>
      <w:sz w:val="24"/>
      <w:highlight w:val="white"/>
    </w:rPr>
  </w:style>
  <w:style w:type="character" w:customStyle="1" w:styleId="affa">
    <w:name w:val="колонтитул"/>
    <w:basedOn w:val="a6"/>
    <w:link w:val="aff9"/>
    <w:rPr>
      <w:sz w:val="24"/>
      <w:highlight w:val="white"/>
    </w:rPr>
  </w:style>
  <w:style w:type="paragraph" w:customStyle="1" w:styleId="1b">
    <w:name w:val="Гиперссылка1"/>
    <w:link w:val="affb"/>
    <w:rPr>
      <w:color w:val="0000FF"/>
      <w:u w:val="single"/>
    </w:rPr>
  </w:style>
  <w:style w:type="character" w:styleId="affb">
    <w:name w:val="Hyperlink"/>
    <w:link w:val="1b"/>
    <w:rPr>
      <w:color w:val="0000FF"/>
      <w:u w:val="single"/>
    </w:rPr>
  </w:style>
  <w:style w:type="paragraph" w:customStyle="1" w:styleId="Footnote">
    <w:name w:val="Footnote"/>
    <w:basedOn w:val="a1"/>
    <w:link w:val="Footnote0"/>
    <w:pPr>
      <w:spacing w:before="0" w:after="0"/>
    </w:pPr>
    <w:rPr>
      <w:sz w:val="20"/>
    </w:rPr>
  </w:style>
  <w:style w:type="character" w:customStyle="1" w:styleId="Footnote0">
    <w:name w:val="Footnote"/>
    <w:basedOn w:val="10"/>
    <w:link w:val="Footnote"/>
    <w:rPr>
      <w:sz w:val="20"/>
    </w:rPr>
  </w:style>
  <w:style w:type="character" w:customStyle="1" w:styleId="80">
    <w:name w:val="Заголовок 8 Знак"/>
    <w:basedOn w:val="10"/>
    <w:link w:val="8"/>
    <w:rPr>
      <w:rFonts w:ascii="Arial" w:hAnsi="Arial"/>
      <w:color w:val="272727"/>
      <w:sz w:val="21"/>
    </w:rPr>
  </w:style>
  <w:style w:type="paragraph" w:customStyle="1" w:styleId="a">
    <w:name w:val="Иерарх. список"/>
    <w:basedOn w:val="a1"/>
    <w:link w:val="affc"/>
    <w:pPr>
      <w:numPr>
        <w:ilvl w:val="1"/>
        <w:numId w:val="2"/>
      </w:numPr>
      <w:spacing w:before="0" w:line="360" w:lineRule="auto"/>
      <w:ind w:left="0" w:firstLine="425"/>
      <w:contextualSpacing/>
    </w:pPr>
    <w:rPr>
      <w:b/>
      <w:sz w:val="28"/>
    </w:rPr>
  </w:style>
  <w:style w:type="character" w:customStyle="1" w:styleId="affc">
    <w:name w:val="Иерарх. список"/>
    <w:basedOn w:val="10"/>
    <w:link w:val="a"/>
    <w:rPr>
      <w:b/>
      <w:sz w:val="28"/>
    </w:rPr>
  </w:style>
  <w:style w:type="paragraph" w:styleId="1c">
    <w:name w:val="toc 1"/>
    <w:basedOn w:val="a1"/>
    <w:next w:val="a1"/>
    <w:link w:val="1d"/>
    <w:uiPriority w:val="39"/>
    <w:pPr>
      <w:tabs>
        <w:tab w:val="left" w:pos="1100"/>
        <w:tab w:val="right" w:leader="dot" w:pos="10195"/>
      </w:tabs>
      <w:spacing w:after="100"/>
      <w:ind w:firstLine="0"/>
    </w:pPr>
  </w:style>
  <w:style w:type="character" w:customStyle="1" w:styleId="1d">
    <w:name w:val="Оглавление 1 Знак"/>
    <w:basedOn w:val="10"/>
    <w:link w:val="1c"/>
    <w:rPr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23">
    <w:name w:val="_Заголовок 2"/>
    <w:next w:val="ae"/>
    <w:link w:val="24"/>
    <w:pPr>
      <w:keepNext/>
      <w:widowControl w:val="0"/>
      <w:pBdr>
        <w:top w:val="nil"/>
        <w:left w:val="nil"/>
        <w:bottom w:val="nil"/>
        <w:right w:val="nil"/>
        <w:between w:val="nil"/>
      </w:pBdr>
      <w:spacing w:before="160" w:after="160" w:line="360" w:lineRule="atLeast"/>
      <w:ind w:left="792" w:hanging="432"/>
      <w:jc w:val="both"/>
      <w:outlineLvl w:val="1"/>
    </w:pPr>
    <w:rPr>
      <w:b/>
      <w:sz w:val="28"/>
      <w:u w:color="000000"/>
    </w:rPr>
  </w:style>
  <w:style w:type="character" w:customStyle="1" w:styleId="24">
    <w:name w:val="_Заголовок 2"/>
    <w:link w:val="23"/>
    <w:rPr>
      <w:b/>
      <w:sz w:val="28"/>
      <w:u w:color="000000"/>
    </w:rPr>
  </w:style>
  <w:style w:type="paragraph" w:styleId="91">
    <w:name w:val="toc 9"/>
    <w:next w:val="a1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af8">
    <w:name w:val="No Spacing"/>
    <w:basedOn w:val="a1"/>
    <w:link w:val="afa"/>
    <w:pPr>
      <w:ind w:firstLine="426"/>
    </w:pPr>
  </w:style>
  <w:style w:type="character" w:customStyle="1" w:styleId="afa">
    <w:name w:val="Без интервала Знак"/>
    <w:basedOn w:val="10"/>
    <w:link w:val="af8"/>
    <w:rPr>
      <w:sz w:val="24"/>
    </w:rPr>
  </w:style>
  <w:style w:type="paragraph" w:customStyle="1" w:styleId="30">
    <w:name w:val="3НумерАбзац"/>
    <w:basedOn w:val="a1"/>
    <w:link w:val="34"/>
    <w:pPr>
      <w:numPr>
        <w:ilvl w:val="2"/>
        <w:numId w:val="3"/>
      </w:numPr>
      <w:ind w:left="0" w:firstLine="567"/>
    </w:pPr>
  </w:style>
  <w:style w:type="character" w:customStyle="1" w:styleId="34">
    <w:name w:val="3НумерАбзац"/>
    <w:basedOn w:val="10"/>
    <w:link w:val="30"/>
    <w:rPr>
      <w:sz w:val="24"/>
    </w:rPr>
  </w:style>
  <w:style w:type="paragraph" w:styleId="81">
    <w:name w:val="toc 8"/>
    <w:next w:val="a1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a9">
    <w:name w:val="annotation text"/>
    <w:basedOn w:val="a1"/>
    <w:link w:val="ab"/>
    <w:rPr>
      <w:sz w:val="20"/>
    </w:rPr>
  </w:style>
  <w:style w:type="character" w:customStyle="1" w:styleId="ab">
    <w:name w:val="Текст примечания Знак"/>
    <w:basedOn w:val="10"/>
    <w:link w:val="a9"/>
    <w:rPr>
      <w:sz w:val="20"/>
    </w:rPr>
  </w:style>
  <w:style w:type="paragraph" w:customStyle="1" w:styleId="1e">
    <w:name w:val="Знак примечания1"/>
    <w:link w:val="affd"/>
    <w:rPr>
      <w:sz w:val="16"/>
    </w:rPr>
  </w:style>
  <w:style w:type="character" w:styleId="affd">
    <w:name w:val="annotation reference"/>
    <w:link w:val="1e"/>
    <w:rPr>
      <w:sz w:val="16"/>
    </w:rPr>
  </w:style>
  <w:style w:type="paragraph" w:customStyle="1" w:styleId="affe">
    <w:name w:val="Название рисунка"/>
    <w:basedOn w:val="aff3"/>
    <w:link w:val="afff"/>
    <w:pPr>
      <w:keepNext w:val="0"/>
      <w:spacing w:before="0" w:line="360" w:lineRule="atLeast"/>
      <w:ind w:firstLine="709"/>
      <w:jc w:val="center"/>
    </w:pPr>
    <w:rPr>
      <w:sz w:val="28"/>
    </w:rPr>
  </w:style>
  <w:style w:type="character" w:customStyle="1" w:styleId="afff">
    <w:name w:val="Название рисунка"/>
    <w:basedOn w:val="aff5"/>
    <w:link w:val="affe"/>
    <w:rPr>
      <w:b/>
      <w:sz w:val="28"/>
    </w:rPr>
  </w:style>
  <w:style w:type="paragraph" w:styleId="53">
    <w:name w:val="toc 5"/>
    <w:next w:val="a1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customStyle="1" w:styleId="1a">
    <w:name w:val="Основной шрифт абзаца1"/>
  </w:style>
  <w:style w:type="paragraph" w:customStyle="1" w:styleId="aff4">
    <w:name w:val="ЗаголовокТаблицы"/>
    <w:basedOn w:val="af8"/>
    <w:link w:val="aff6"/>
    <w:rPr>
      <w:b/>
    </w:rPr>
  </w:style>
  <w:style w:type="character" w:customStyle="1" w:styleId="aff6">
    <w:name w:val="ЗаголовокТаблицы"/>
    <w:basedOn w:val="afa"/>
    <w:link w:val="aff4"/>
    <w:rPr>
      <w:b/>
      <w:sz w:val="24"/>
    </w:rPr>
  </w:style>
  <w:style w:type="paragraph" w:styleId="afff0">
    <w:name w:val="Subtitle"/>
    <w:next w:val="a1"/>
    <w:link w:val="aff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f1">
    <w:name w:val="Подзаголовок Знак"/>
    <w:link w:val="afff0"/>
    <w:rPr>
      <w:rFonts w:ascii="XO Thames" w:hAnsi="XO Thames"/>
      <w:i/>
      <w:sz w:val="24"/>
    </w:rPr>
  </w:style>
  <w:style w:type="paragraph" w:customStyle="1" w:styleId="1f">
    <w:name w:val="Таблица1строка"/>
    <w:basedOn w:val="af7"/>
    <w:link w:val="1f0"/>
    <w:pPr>
      <w:jc w:val="center"/>
    </w:pPr>
    <w:rPr>
      <w:b/>
    </w:rPr>
  </w:style>
  <w:style w:type="character" w:customStyle="1" w:styleId="1f0">
    <w:name w:val="Таблица1строка"/>
    <w:basedOn w:val="af9"/>
    <w:link w:val="1f"/>
    <w:rPr>
      <w:b/>
      <w:sz w:val="28"/>
    </w:rPr>
  </w:style>
  <w:style w:type="paragraph" w:styleId="afff2">
    <w:name w:val="Title"/>
    <w:basedOn w:val="a1"/>
    <w:next w:val="a1"/>
    <w:link w:val="afff3"/>
    <w:uiPriority w:val="10"/>
    <w:qFormat/>
    <w:pPr>
      <w:spacing w:before="0" w:after="300"/>
      <w:ind w:firstLine="0"/>
      <w:contextualSpacing/>
      <w:jc w:val="center"/>
    </w:pPr>
    <w:rPr>
      <w:b/>
      <w:spacing w:val="5"/>
      <w:sz w:val="28"/>
      <w:u w:color="000000"/>
    </w:rPr>
  </w:style>
  <w:style w:type="character" w:customStyle="1" w:styleId="afff3">
    <w:name w:val="Название Знак"/>
    <w:basedOn w:val="10"/>
    <w:link w:val="afff2"/>
    <w:rPr>
      <w:b/>
      <w:spacing w:val="5"/>
      <w:sz w:val="28"/>
      <w:u w:color="000000"/>
    </w:rPr>
  </w:style>
  <w:style w:type="character" w:customStyle="1" w:styleId="40">
    <w:name w:val="Заголовок 4 Знак"/>
    <w:basedOn w:val="10"/>
    <w:link w:val="4"/>
    <w:rPr>
      <w:rFonts w:ascii="Arial" w:hAnsi="Arial"/>
      <w:i/>
      <w:color w:val="365F91"/>
      <w:sz w:val="24"/>
    </w:rPr>
  </w:style>
  <w:style w:type="paragraph" w:customStyle="1" w:styleId="a0">
    <w:name w:val="Нумерованный сп."/>
    <w:basedOn w:val="a1"/>
    <w:link w:val="afff4"/>
    <w:pPr>
      <w:numPr>
        <w:numId w:val="4"/>
      </w:numPr>
      <w:spacing w:before="0" w:line="360" w:lineRule="exact"/>
      <w:contextualSpacing/>
    </w:pPr>
    <w:rPr>
      <w:sz w:val="28"/>
    </w:rPr>
  </w:style>
  <w:style w:type="character" w:customStyle="1" w:styleId="afff4">
    <w:name w:val="Нумерованный сп."/>
    <w:basedOn w:val="10"/>
    <w:link w:val="a0"/>
    <w:rPr>
      <w:sz w:val="28"/>
    </w:rPr>
  </w:style>
  <w:style w:type="character" w:customStyle="1" w:styleId="20">
    <w:name w:val="Заголовок 2 Знак"/>
    <w:basedOn w:val="10"/>
    <w:link w:val="2"/>
    <w:rPr>
      <w:b/>
      <w:sz w:val="28"/>
    </w:rPr>
  </w:style>
  <w:style w:type="paragraph" w:customStyle="1" w:styleId="afff5">
    <w:name w:val="Ненум.список"/>
    <w:basedOn w:val="aff"/>
    <w:link w:val="afff6"/>
    <w:pPr>
      <w:spacing w:before="0"/>
      <w:ind w:left="0" w:firstLine="720"/>
      <w:contextualSpacing w:val="0"/>
    </w:pPr>
    <w:rPr>
      <w:sz w:val="28"/>
    </w:rPr>
  </w:style>
  <w:style w:type="character" w:customStyle="1" w:styleId="afff6">
    <w:name w:val="Ненум.список"/>
    <w:basedOn w:val="aff0"/>
    <w:link w:val="afff5"/>
    <w:rPr>
      <w:sz w:val="28"/>
    </w:rPr>
  </w:style>
  <w:style w:type="character" w:customStyle="1" w:styleId="60">
    <w:name w:val="Заголовок 6 Знак"/>
    <w:basedOn w:val="10"/>
    <w:link w:val="6"/>
    <w:rPr>
      <w:rFonts w:ascii="Arial" w:hAnsi="Arial"/>
      <w:color w:val="243F60"/>
      <w:sz w:val="24"/>
    </w:rPr>
  </w:style>
  <w:style w:type="table" w:styleId="afff7">
    <w:name w:val="Table Grid"/>
    <w:basedOn w:val="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8">
    <w:name w:val="Revision"/>
    <w:hidden/>
    <w:uiPriority w:val="99"/>
    <w:semiHidden/>
    <w:rsid w:val="00C617D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</a:majorFont>
      <a:minorFont>
        <a:latin typeface="Aptos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3338</Words>
  <Characters>19030</Characters>
  <Application>Microsoft Office Word</Application>
  <DocSecurity>0</DocSecurity>
  <Lines>158</Lines>
  <Paragraphs>44</Paragraphs>
  <ScaleCrop>false</ScaleCrop>
  <Company/>
  <LinksUpToDate>false</LinksUpToDate>
  <CharactersWithSpaces>22324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Дамир</dc:creator>
  <cp:lastModifiedBy>111</cp:lastModifiedBy>
  <cp:revision>9</cp:revision>
  <cp:lastPrinted>2025-12-25T15:14:00Z</cp:lastPrinted>
  <dcterms:created xsi:type="dcterms:W3CDTF">2025-12-24T09:30:00Z</dcterms:created>
  <dcterms:modified xsi:type="dcterms:W3CDTF">2026-04-24T10:12:00Z</dcterms:modified>
</cp:coreProperties>
</file>