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Платформа «Бытовые услуги»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Типовое решение № 115 в сфере рекламы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 xml:space="preserve">Инструкция по созданию и наполнению справочника-донора в ЕСНСИ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Листов 13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2025 год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b/>
          <w:bCs/>
          <w14:ligatures w14:val="standardContextual"/>
        </w:rPr>
      </w:sdtPr>
      <w:sdtContent>
        <w:sdt>
          <w:sdtPr>
            <w15:appearance w15:val="boundingBox"/>
            <w:id w:val="-1543737814"/>
            <w:docPartObj>
              <w:docPartGallery w:val="Table of Contents"/>
              <w:docPartUnique w:val="true"/>
            </w:docPartObj>
            <w:rPr>
              <w:b/>
              <w:bCs/>
              <w14:ligatures w14:val="standardContextual"/>
            </w:rPr>
          </w:sdtPr>
          <w:sdtContent>
            <w:p>
              <w:pPr>
                <w:pStyle w:val="892"/>
                <w:jc w:val="center"/>
                <w:rPr>
                  <w:rFonts w:cs="Times New Roman"/>
                  <w:lang w:val="ru-RU"/>
                </w:rPr>
              </w:pPr>
              <w:r/>
              <w:bookmarkStart w:id="0" w:name="_Hlk216878229"/>
              <w:r>
                <w:rPr>
                  <w:rFonts w:cs="Times New Roman"/>
                  <w:b/>
                  <w:bCs/>
                  <w:lang w:val="ru-RU"/>
                  <w14:ligatures w14:val="standardContextual"/>
                </w:rPr>
                <w:t xml:space="preserve">Содержание</w:t>
              </w:r>
              <w:r>
                <w:rPr>
                  <w:rFonts w:cs="Times New Roman"/>
                  <w:lang w:val="ru-RU"/>
                </w:rPr>
              </w:r>
              <w:r>
                <w:rPr>
                  <w:rFonts w:cs="Times New Roman"/>
                  <w:lang w:val="ru-RU"/>
                </w:rPr>
              </w:r>
            </w:p>
            <w:p>
              <w:pPr>
                <w:pStyle w:val="89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instrText xml:space="preserve"> TOC \o "1-3" \h \z \u </w:instrText>
              </w: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fldChar w:fldCharType="separate"/>
              </w:r>
              <w:hyperlink w:tooltip="#_Toc216882484" w:anchor="_Toc216882484" w:history="1"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Инструкция</w:t>
                </w:r>
                <w:r>
                  <w:rPr>
                    <w:rStyle w:val="890"/>
                    <w:rFonts w:ascii="Times New Roman" w:hAnsi="Times New Roman" w:cs="Times New Roman"/>
                    <w:spacing w:val="-9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по</w:t>
                </w:r>
                <w:r>
                  <w:rPr>
                    <w:rStyle w:val="890"/>
                    <w:rFonts w:ascii="Times New Roman" w:hAnsi="Times New Roman" w:cs="Times New Roman"/>
                    <w:spacing w:val="-7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созданию</w:t>
                </w:r>
                <w:r>
                  <w:rPr>
                    <w:rStyle w:val="890"/>
                    <w:rFonts w:ascii="Times New Roman" w:hAnsi="Times New Roman" w:cs="Times New Roman"/>
                    <w:spacing w:val="48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и</w:t>
                </w:r>
                <w:r>
                  <w:rPr>
                    <w:rStyle w:val="890"/>
                    <w:rFonts w:ascii="Times New Roman" w:hAnsi="Times New Roman" w:cs="Times New Roman"/>
                    <w:spacing w:val="-11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наполнению</w:t>
                </w:r>
                <w:r>
                  <w:rPr>
                    <w:rStyle w:val="890"/>
                    <w:rFonts w:ascii="Times New Roman" w:hAnsi="Times New Roman" w:cs="Times New Roman"/>
                    <w:spacing w:val="-5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справочников-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pacing w:val="-2"/>
                    <w:sz w:val="24"/>
                    <w:szCs w:val="24"/>
                    <w:u w:val="none"/>
                  </w:rPr>
                  <w:t xml:space="preserve">доноров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_Toc216882484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3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9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882485" w:anchor="_Toc216882485" w:history="1">
                <w:r>
                  <w:rPr>
                    <w:rStyle w:val="890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1.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Создание</w:t>
                </w:r>
                <w:r>
                  <w:rPr>
                    <w:rStyle w:val="890"/>
                    <w:rFonts w:ascii="Times New Roman" w:hAnsi="Times New Roman" w:cs="Times New Roman"/>
                    <w:spacing w:val="-15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справочника-донора</w:t>
                </w:r>
                <w:r>
                  <w:rPr>
                    <w:rStyle w:val="890"/>
                    <w:rFonts w:ascii="Times New Roman" w:hAnsi="Times New Roman" w:cs="Times New Roman"/>
                    <w:spacing w:val="-12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уполномоченных</w:t>
                </w:r>
                <w:r>
                  <w:rPr>
                    <w:rStyle w:val="890"/>
                    <w:rFonts w:ascii="Times New Roman" w:hAnsi="Times New Roman" w:cs="Times New Roman"/>
                    <w:spacing w:val="-11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органов</w:t>
                </w:r>
                <w:r>
                  <w:rPr>
                    <w:rStyle w:val="890"/>
                    <w:rFonts w:ascii="Times New Roman" w:hAnsi="Times New Roman" w:cs="Times New Roman"/>
                    <w:spacing w:val="-11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в</w:t>
                </w:r>
                <w:r>
                  <w:rPr>
                    <w:rStyle w:val="890"/>
                    <w:rFonts w:ascii="Times New Roman" w:hAnsi="Times New Roman" w:cs="Times New Roman"/>
                    <w:spacing w:val="-11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pacing w:val="-2"/>
                    <w:sz w:val="24"/>
                    <w:szCs w:val="24"/>
                    <w:u w:val="none"/>
                  </w:rPr>
                  <w:t xml:space="preserve">ЕСНСИ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_Toc216882485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90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3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9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882486" w:anchor="_Toc216882486" w:history="1">
                <w:r>
                  <w:rPr>
                    <w:rStyle w:val="890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2.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Подготовка</w:t>
                </w:r>
                <w:r>
                  <w:rPr>
                    <w:rStyle w:val="890"/>
                    <w:rFonts w:ascii="Times New Roman" w:hAnsi="Times New Roman" w:cs="Times New Roman"/>
                    <w:spacing w:val="-10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файлов</w:t>
                </w:r>
                <w:r>
                  <w:rPr>
                    <w:rStyle w:val="890"/>
                    <w:rFonts w:ascii="Times New Roman" w:hAnsi="Times New Roman" w:cs="Times New Roman"/>
                    <w:spacing w:val="-9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для</w:t>
                </w:r>
                <w:r>
                  <w:rPr>
                    <w:rStyle w:val="890"/>
                    <w:rFonts w:ascii="Times New Roman" w:hAnsi="Times New Roman" w:cs="Times New Roman"/>
                    <w:spacing w:val="-10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загрузки</w:t>
                </w:r>
                <w:r>
                  <w:rPr>
                    <w:rStyle w:val="890"/>
                    <w:rFonts w:ascii="Times New Roman" w:hAnsi="Times New Roman" w:cs="Times New Roman"/>
                    <w:spacing w:val="-8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в</w:t>
                </w:r>
                <w:r>
                  <w:rPr>
                    <w:rStyle w:val="890"/>
                    <w:rFonts w:ascii="Times New Roman" w:hAnsi="Times New Roman" w:cs="Times New Roman"/>
                    <w:spacing w:val="-9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pacing w:val="-2"/>
                    <w:sz w:val="24"/>
                    <w:szCs w:val="24"/>
                    <w:u w:val="none"/>
                  </w:rPr>
                  <w:t xml:space="preserve">справочник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_Toc216882486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90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5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91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882487" w:anchor="_Toc216882487" w:history="1">
                <w:r>
                  <w:rPr>
                    <w:rStyle w:val="890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3.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pacing w:val="-2"/>
                    <w:sz w:val="24"/>
                    <w:szCs w:val="24"/>
                    <w:u w:val="none"/>
                  </w:rPr>
                  <w:t xml:space="preserve">Наполнение</w:t>
                </w:r>
                <w:r>
                  <w:rPr>
                    <w:rStyle w:val="890"/>
                    <w:rFonts w:ascii="Times New Roman" w:hAnsi="Times New Roman" w:cs="Times New Roman"/>
                    <w:spacing w:val="5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pacing w:val="-2"/>
                    <w:sz w:val="24"/>
                    <w:szCs w:val="24"/>
                    <w:u w:val="none"/>
                  </w:rPr>
                  <w:t xml:space="preserve">справочника-донора</w:t>
                </w:r>
                <w:r>
                  <w:rPr>
                    <w:rStyle w:val="890"/>
                    <w:rFonts w:ascii="Times New Roman" w:hAnsi="Times New Roman" w:cs="Times New Roman"/>
                    <w:spacing w:val="10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pacing w:val="-2"/>
                    <w:sz w:val="24"/>
                    <w:szCs w:val="24"/>
                    <w:u w:val="none"/>
                  </w:rPr>
                  <w:t xml:space="preserve">уполномоченных</w:t>
                </w:r>
                <w:r>
                  <w:rPr>
                    <w:rStyle w:val="890"/>
                    <w:rFonts w:ascii="Times New Roman" w:hAnsi="Times New Roman" w:cs="Times New Roman"/>
                    <w:spacing w:val="10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90"/>
                    <w:rFonts w:ascii="Times New Roman" w:hAnsi="Times New Roman" w:cs="Times New Roman"/>
                    <w:caps w:val="0"/>
                    <w:spacing w:val="-2"/>
                    <w:sz w:val="24"/>
                    <w:szCs w:val="24"/>
                    <w:u w:val="none"/>
                  </w:rPr>
                  <w:t xml:space="preserve">органов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_Toc216882487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90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13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92"/>
              </w:pPr>
              <w:r>
                <w:rPr>
                  <w:rFonts w:cs="Times New Roman"/>
                  <w:b/>
                  <w:bCs/>
                </w:rPr>
                <w:fldChar w:fldCharType="end"/>
              </w:r>
              <w:bookmarkEnd w:id="0"/>
              <w:r/>
              <w:r/>
            </w:p>
          </w:sdtContent>
        </w:sdt>
      </w:sdtContent>
    </w:sdt>
    <w:p>
      <w:pPr>
        <w:rPr>
          <w:rFonts w:eastAsiaTheme="majorEastAsia"/>
          <w:b/>
          <w:bCs/>
          <w:lang w:val="en-US"/>
        </w:rPr>
      </w:pPr>
      <w:r>
        <w:rPr>
          <w:b/>
          <w:bCs/>
          <w:sz w:val="24"/>
          <w:szCs w:val="24"/>
        </w:rPr>
        <w:br w:type="page" w:clear="all"/>
      </w:r>
      <w:r>
        <w:rPr>
          <w:rFonts w:eastAsiaTheme="majorEastAsia"/>
          <w:b/>
          <w:bCs/>
          <w:lang w:val="en-US"/>
        </w:rPr>
      </w:r>
      <w:r>
        <w:rPr>
          <w:rFonts w:eastAsiaTheme="majorEastAsia"/>
          <w:b/>
          <w:bCs/>
          <w:lang w:val="en-US"/>
        </w:rPr>
      </w:r>
    </w:p>
    <w:p>
      <w:pPr>
        <w:pStyle w:val="708"/>
        <w:ind w:left="0" w:firstLine="0"/>
        <w:jc w:val="center"/>
        <w:spacing w:before="66"/>
      </w:pPr>
      <w:r/>
      <w:bookmarkStart w:id="1" w:name="_Toc216882484"/>
      <w:r>
        <w:t xml:space="preserve">Инструкция</w:t>
      </w:r>
      <w:r>
        <w:rPr>
          <w:spacing w:val="-9"/>
        </w:rPr>
        <w:t xml:space="preserve"> </w:t>
      </w:r>
      <w:r>
        <w:t xml:space="preserve">по</w:t>
      </w:r>
      <w:r>
        <w:rPr>
          <w:spacing w:val="-7"/>
        </w:rPr>
        <w:t xml:space="preserve"> </w:t>
      </w:r>
      <w:r>
        <w:t xml:space="preserve">созданию</w:t>
      </w:r>
      <w:r>
        <w:rPr>
          <w:spacing w:val="48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наполнению</w:t>
      </w:r>
      <w:r>
        <w:rPr>
          <w:spacing w:val="-5"/>
        </w:rPr>
        <w:t xml:space="preserve"> </w:t>
      </w:r>
      <w:r>
        <w:t xml:space="preserve">справочников-</w:t>
      </w:r>
      <w:r>
        <w:rPr>
          <w:spacing w:val="-2"/>
        </w:rPr>
        <w:t xml:space="preserve">доноров</w:t>
      </w:r>
      <w:bookmarkEnd w:id="1"/>
      <w:r/>
      <w:r/>
    </w:p>
    <w:p>
      <w:pPr>
        <w:pStyle w:val="886"/>
        <w:spacing w:before="3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86"/>
        <w:ind w:left="2"/>
      </w:pPr>
      <w:r>
        <w:t xml:space="preserve">В</w:t>
      </w:r>
      <w:r>
        <w:rPr>
          <w:spacing w:val="-6"/>
        </w:rPr>
        <w:t xml:space="preserve"> </w:t>
      </w:r>
      <w:r>
        <w:t xml:space="preserve">части</w:t>
      </w:r>
      <w:r>
        <w:rPr>
          <w:spacing w:val="-4"/>
        </w:rPr>
        <w:t xml:space="preserve"> </w:t>
      </w:r>
      <w:r>
        <w:t xml:space="preserve">создания</w:t>
      </w:r>
      <w:r>
        <w:rPr>
          <w:spacing w:val="-4"/>
        </w:rPr>
        <w:t xml:space="preserve"> </w:t>
      </w:r>
      <w:r>
        <w:t xml:space="preserve">функции</w:t>
      </w:r>
      <w:r>
        <w:rPr>
          <w:spacing w:val="-4"/>
        </w:rPr>
        <w:t xml:space="preserve"> </w:t>
      </w:r>
      <w:r>
        <w:t xml:space="preserve">№115</w:t>
      </w:r>
      <w:r>
        <w:rPr>
          <w:spacing w:val="-4"/>
        </w:rPr>
        <w:t xml:space="preserve"> </w:t>
      </w:r>
      <w:r>
        <w:t xml:space="preserve">по</w:t>
      </w:r>
      <w:r>
        <w:rPr>
          <w:spacing w:val="-5"/>
        </w:rPr>
        <w:t xml:space="preserve"> </w:t>
      </w:r>
      <w:r>
        <w:t xml:space="preserve">сервису</w:t>
      </w:r>
      <w:r>
        <w:rPr>
          <w:spacing w:val="-4"/>
        </w:rPr>
        <w:t xml:space="preserve"> </w:t>
      </w:r>
      <w:r>
        <w:rPr>
          <w:spacing w:val="-2"/>
        </w:rPr>
        <w:t xml:space="preserve">«Реклама»</w:t>
      </w:r>
      <w:r/>
    </w:p>
    <w:p>
      <w:pPr>
        <w:pStyle w:val="708"/>
        <w:numPr>
          <w:ilvl w:val="0"/>
          <w:numId w:val="5"/>
        </w:numPr>
        <w:ind w:left="0" w:firstLine="0"/>
        <w:jc w:val="center"/>
        <w:spacing w:before="274" w:line="360" w:lineRule="auto"/>
        <w:tabs>
          <w:tab w:val="left" w:pos="426" w:leader="none"/>
        </w:tabs>
      </w:pPr>
      <w:r/>
      <w:bookmarkStart w:id="2" w:name="_Toc216882485"/>
      <w:r>
        <w:t xml:space="preserve">Создание</w:t>
      </w:r>
      <w:r>
        <w:rPr>
          <w:spacing w:val="-15"/>
        </w:rPr>
        <w:t xml:space="preserve"> </w:t>
      </w:r>
      <w:r>
        <w:t xml:space="preserve">справочника-донора</w:t>
      </w:r>
      <w:r>
        <w:rPr>
          <w:spacing w:val="-12"/>
        </w:rPr>
        <w:t xml:space="preserve"> </w:t>
      </w:r>
      <w:r>
        <w:t xml:space="preserve">уполномоченных</w:t>
      </w:r>
      <w:r>
        <w:rPr>
          <w:spacing w:val="-11"/>
        </w:rPr>
        <w:t xml:space="preserve"> </w:t>
      </w:r>
      <w:r>
        <w:t xml:space="preserve">органов</w:t>
      </w:r>
      <w:r>
        <w:rPr>
          <w:spacing w:val="-11"/>
        </w:rPr>
        <w:t xml:space="preserve"> </w:t>
      </w:r>
      <w:r>
        <w:t xml:space="preserve">в</w:t>
      </w:r>
      <w:r>
        <w:rPr>
          <w:spacing w:val="-11"/>
        </w:rPr>
        <w:t xml:space="preserve"> </w:t>
      </w:r>
      <w:r>
        <w:rPr>
          <w:spacing w:val="-2"/>
        </w:rPr>
        <w:t xml:space="preserve">ЕСНСИ</w:t>
      </w:r>
      <w:bookmarkEnd w:id="2"/>
      <w:r/>
      <w:r/>
    </w:p>
    <w:p>
      <w:pPr>
        <w:pStyle w:val="886"/>
        <w:ind w:left="2" w:right="143" w:firstLine="710"/>
        <w:jc w:val="both"/>
        <w:spacing w:line="360" w:lineRule="auto"/>
      </w:pPr>
      <w:r>
        <w:t xml:space="preserve">Для</w:t>
      </w:r>
      <w:r>
        <w:rPr>
          <w:spacing w:val="-11"/>
        </w:rPr>
        <w:t xml:space="preserve"> </w:t>
      </w:r>
      <w:r>
        <w:t xml:space="preserve">создания</w:t>
      </w:r>
      <w:r>
        <w:rPr>
          <w:spacing w:val="-11"/>
        </w:rPr>
        <w:t xml:space="preserve"> </w:t>
      </w:r>
      <w:r>
        <w:t xml:space="preserve">донорского</w:t>
      </w:r>
      <w:r>
        <w:rPr>
          <w:spacing w:val="-8"/>
        </w:rPr>
        <w:t xml:space="preserve"> </w:t>
      </w:r>
      <w:r>
        <w:t xml:space="preserve">справочника</w:t>
      </w:r>
      <w:r>
        <w:rPr>
          <w:spacing w:val="-13"/>
        </w:rPr>
        <w:t xml:space="preserve"> </w:t>
      </w:r>
      <w:r>
        <w:t xml:space="preserve">для</w:t>
      </w:r>
      <w:r>
        <w:rPr>
          <w:spacing w:val="-11"/>
        </w:rPr>
        <w:t xml:space="preserve"> </w:t>
      </w:r>
      <w:r>
        <w:t xml:space="preserve">вашего</w:t>
      </w:r>
      <w:r>
        <w:rPr>
          <w:spacing w:val="-11"/>
        </w:rPr>
        <w:t xml:space="preserve"> </w:t>
      </w:r>
      <w:r>
        <w:t xml:space="preserve">региона</w:t>
      </w:r>
      <w:r>
        <w:rPr>
          <w:spacing w:val="-13"/>
        </w:rPr>
        <w:t xml:space="preserve"> </w:t>
      </w:r>
      <w:r>
        <w:t xml:space="preserve">необходимо</w:t>
      </w:r>
      <w:r>
        <w:rPr>
          <w:spacing w:val="-11"/>
        </w:rPr>
        <w:t xml:space="preserve"> </w:t>
      </w:r>
      <w:r>
        <w:t xml:space="preserve">создать</w:t>
      </w:r>
      <w:r>
        <w:rPr>
          <w:spacing w:val="-12"/>
        </w:rPr>
        <w:t xml:space="preserve"> </w:t>
      </w:r>
      <w:r>
        <w:t xml:space="preserve">две</w:t>
      </w:r>
      <w:r>
        <w:rPr>
          <w:spacing w:val="-13"/>
        </w:rPr>
        <w:t xml:space="preserve"> </w:t>
      </w:r>
      <w:r>
        <w:t xml:space="preserve">заявки в Федеральной государственной информационной системе «Федеральный ситуационный центр электронного правительства» (далее – ФГИС СЦ).</w:t>
      </w:r>
      <w:r/>
    </w:p>
    <w:p>
      <w:pPr>
        <w:pStyle w:val="886"/>
        <w:ind w:left="2" w:right="133" w:firstLine="710"/>
        <w:jc w:val="both"/>
        <w:spacing w:line="360" w:lineRule="auto"/>
      </w:pPr>
      <w:r>
        <w:t xml:space="preserve">Одна</w:t>
      </w:r>
      <w:r>
        <w:rPr>
          <w:spacing w:val="-14"/>
        </w:rPr>
        <w:t xml:space="preserve"> </w:t>
      </w:r>
      <w:r>
        <w:t xml:space="preserve">заявка</w:t>
      </w:r>
      <w:r>
        <w:rPr>
          <w:spacing w:val="-14"/>
        </w:rPr>
        <w:t xml:space="preserve"> </w:t>
      </w:r>
      <w:r>
        <w:t xml:space="preserve">относится</w:t>
      </w:r>
      <w:r>
        <w:rPr>
          <w:spacing w:val="-13"/>
        </w:rPr>
        <w:t xml:space="preserve"> </w:t>
      </w:r>
      <w:r>
        <w:t xml:space="preserve">к</w:t>
      </w:r>
      <w:r>
        <w:rPr>
          <w:spacing w:val="-14"/>
        </w:rPr>
        <w:t xml:space="preserve"> </w:t>
      </w:r>
      <w:r>
        <w:t xml:space="preserve">созданию</w:t>
      </w:r>
      <w:r>
        <w:rPr>
          <w:spacing w:val="-12"/>
        </w:rPr>
        <w:t xml:space="preserve"> </w:t>
      </w:r>
      <w:r>
        <w:t xml:space="preserve">справочника</w:t>
      </w:r>
      <w:r>
        <w:rPr>
          <w:spacing w:val="-14"/>
        </w:rPr>
        <w:t xml:space="preserve"> </w:t>
      </w:r>
      <w:r>
        <w:t xml:space="preserve">в</w:t>
      </w:r>
      <w:r>
        <w:rPr>
          <w:spacing w:val="-15"/>
        </w:rPr>
        <w:t xml:space="preserve"> </w:t>
      </w:r>
      <w:r>
        <w:t xml:space="preserve">тестовой</w:t>
      </w:r>
      <w:r>
        <w:rPr>
          <w:spacing w:val="-11"/>
        </w:rPr>
        <w:t xml:space="preserve"> </w:t>
      </w:r>
      <w:r>
        <w:t xml:space="preserve">среде,</w:t>
      </w:r>
      <w:r>
        <w:rPr>
          <w:spacing w:val="-13"/>
        </w:rPr>
        <w:t xml:space="preserve"> </w:t>
      </w:r>
      <w:r>
        <w:t xml:space="preserve">вторая</w:t>
      </w:r>
      <w:r>
        <w:rPr>
          <w:spacing w:val="-5"/>
        </w:rPr>
        <w:t xml:space="preserve"> </w:t>
      </w:r>
      <w:r>
        <w:t xml:space="preserve">–</w:t>
      </w:r>
      <w:r>
        <w:rPr>
          <w:spacing w:val="-12"/>
        </w:rPr>
        <w:t xml:space="preserve"> </w:t>
      </w:r>
      <w:r>
        <w:t xml:space="preserve">в</w:t>
      </w:r>
      <w:r>
        <w:rPr>
          <w:spacing w:val="-11"/>
        </w:rPr>
        <w:t xml:space="preserve"> </w:t>
      </w:r>
      <w:r>
        <w:t xml:space="preserve">продуктивной среде. Уточ</w:t>
      </w:r>
      <w:r>
        <w:t xml:space="preserve">няем, что создание справочника в тестовой среде является обязательным для того, чтобы была возможность протестировать загрузку указанных вами данных в последующем. Обращаем внимание, что количество справочников в рамках одной среды не зависит от количества</w:t>
      </w:r>
      <w:r>
        <w:rPr>
          <w:spacing w:val="-1"/>
        </w:rPr>
        <w:t xml:space="preserve"> </w:t>
      </w:r>
      <w:r>
        <w:t xml:space="preserve">подключаемых решений. Необходим</w:t>
      </w:r>
      <w:r>
        <w:rPr>
          <w:spacing w:val="-1"/>
        </w:rPr>
        <w:t xml:space="preserve"> </w:t>
      </w:r>
      <w:r>
        <w:t xml:space="preserve">только один справочник</w:t>
      </w:r>
      <w:r>
        <w:rPr>
          <w:spacing w:val="-1"/>
        </w:rPr>
        <w:t xml:space="preserve"> </w:t>
      </w:r>
      <w:r>
        <w:t xml:space="preserve">от одного региона:</w:t>
      </w:r>
      <w:r/>
    </w:p>
    <w:p>
      <w:pPr>
        <w:pStyle w:val="887"/>
        <w:numPr>
          <w:ilvl w:val="0"/>
          <w:numId w:val="4"/>
        </w:numPr>
        <w:ind w:left="722" w:hanging="360"/>
        <w:jc w:val="both"/>
        <w:spacing w:line="360" w:lineRule="auto"/>
        <w:tabs>
          <w:tab w:val="left" w:pos="72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Перейдите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ссылке</w:t>
      </w:r>
      <w:r>
        <w:rPr>
          <w:spacing w:val="-9"/>
          <w:sz w:val="24"/>
          <w:szCs w:val="24"/>
        </w:rPr>
        <w:t xml:space="preserve"> </w:t>
      </w:r>
      <w:hyperlink r:id="rId11" w:tooltip="https://sc.digital.gov.ru/home" w:history="1">
        <w:r>
          <w:rPr>
            <w:color w:val="467885"/>
            <w:sz w:val="24"/>
            <w:szCs w:val="24"/>
            <w:u w:val="single"/>
          </w:rPr>
          <w:t xml:space="preserve">https://sc.digital.gov.ru/home</w:t>
        </w:r>
      </w:hyperlink>
      <w:r>
        <w:rPr>
          <w:color w:val="467885"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последующего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создания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заявок.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numPr>
          <w:ilvl w:val="0"/>
          <w:numId w:val="4"/>
        </w:numPr>
        <w:ind w:right="145"/>
        <w:jc w:val="both"/>
        <w:spacing w:line="360" w:lineRule="auto"/>
        <w:tabs>
          <w:tab w:val="left" w:pos="72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открывшейся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странице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перейдите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раздел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«Запросы»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нажмите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кнопку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«Добавить </w:t>
      </w:r>
      <w:r>
        <w:rPr>
          <w:spacing w:val="-2"/>
          <w:sz w:val="24"/>
          <w:szCs w:val="24"/>
        </w:rPr>
        <w:t xml:space="preserve">запрос». </w:t>
      </w:r>
      <w:r>
        <w:rPr>
          <w:spacing w:val="-2"/>
          <w:sz w:val="24"/>
          <w:szCs w:val="24"/>
          <w:lang w:val="en-US"/>
        </w:rPr>
        <w:t xml:space="preserve">(</w:t>
      </w:r>
      <w:r>
        <w:rPr>
          <w:spacing w:val="-2"/>
          <w:sz w:val="24"/>
          <w:szCs w:val="24"/>
        </w:rPr>
        <w:t xml:space="preserve">Рис. 1)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ind w:left="1"/>
        <w:jc w:val="center"/>
        <w:rPr>
          <w:lang w:val="en-US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4948" cy="1962150"/>
                <wp:effectExtent l="0" t="0" r="0" b="0"/>
                <wp:docPr id="1" name="Image 1" descr="Изображение выглядит как текст, программное обеспечение, Значок на компьютере, веб-страница  Содержимое, созданное искусственным интеллектом, может быть неверным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Изображение выглядит как текст, программное обеспечение, Значок на компьютере, веб-страница  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4948" cy="1962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8.11pt;height:154.5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val="en-US"/>
        </w:rPr>
      </w:r>
      <w:r>
        <w:rPr>
          <w:lang w:val="en-US"/>
        </w:rPr>
      </w:r>
    </w:p>
    <w:p>
      <w:pPr>
        <w:ind w:left="360"/>
        <w:jc w:val="center"/>
        <w:rPr>
          <w:i/>
          <w:iCs/>
          <w:color w:val="000000" w:themeColor="text1"/>
          <w:sz w:val="24"/>
          <w:szCs w:val="24"/>
        </w:rPr>
      </w:pPr>
      <w:r>
        <w:rPr>
          <w:i/>
          <w:iCs/>
          <w:color w:val="000000" w:themeColor="text1"/>
          <w:sz w:val="24"/>
          <w:szCs w:val="24"/>
        </w:rPr>
        <w:t xml:space="preserve">Рис. 1. Раздел запросы для подачи заявки в рамках ФГИС СЦ</w:t>
      </w:r>
      <w:r>
        <w:rPr>
          <w:i/>
          <w:iCs/>
          <w:color w:val="000000" w:themeColor="text1"/>
          <w:sz w:val="24"/>
          <w:szCs w:val="24"/>
        </w:rPr>
      </w:r>
      <w:r>
        <w:rPr>
          <w:i/>
          <w:iCs/>
          <w:color w:val="000000" w:themeColor="text1"/>
          <w:sz w:val="24"/>
          <w:szCs w:val="24"/>
        </w:rPr>
      </w:r>
    </w:p>
    <w:p>
      <w:pPr>
        <w:pStyle w:val="886"/>
        <w:spacing w:before="2"/>
      </w:pPr>
      <w:r/>
      <w:r/>
    </w:p>
    <w:p>
      <w:pPr>
        <w:pStyle w:val="887"/>
        <w:numPr>
          <w:ilvl w:val="0"/>
          <w:numId w:val="4"/>
        </w:numPr>
        <w:ind w:left="726" w:right="147" w:hanging="363"/>
        <w:jc w:val="both"/>
        <w:spacing w:line="360" w:lineRule="auto"/>
        <w:tabs>
          <w:tab w:val="left" w:pos="72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Перед вами откроется шаблон заявления. Заполните его в соответствии с параметрами </w:t>
      </w:r>
      <w:r>
        <w:rPr>
          <w:spacing w:val="-2"/>
          <w:sz w:val="24"/>
          <w:szCs w:val="24"/>
        </w:rPr>
        <w:t xml:space="preserve">ниже. (Рис. 2)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ind w:left="1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28285" cy="2857500"/>
                <wp:effectExtent l="0" t="0" r="5715" b="0"/>
                <wp:docPr id="2" name="Image 2" descr="Изображение выглядит как текст, снимок экрана, дисплей, программное обеспечение  Содержимое, созданное искусственным интеллектом, может быть неверным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Изображение выглядит как текст, снимок экрана, дисплей, программное обеспечение  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328777" cy="28577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19.55pt;height:225.0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ind w:left="360"/>
        <w:jc w:val="center"/>
        <w:rPr>
          <w:i/>
          <w:iCs/>
          <w:color w:val="000000" w:themeColor="text1"/>
          <w:sz w:val="24"/>
          <w:szCs w:val="24"/>
        </w:rPr>
      </w:pPr>
      <w:r>
        <w:rPr>
          <w:i/>
          <w:iCs/>
          <w:color w:val="000000" w:themeColor="text1"/>
          <w:sz w:val="24"/>
          <w:szCs w:val="24"/>
        </w:rPr>
        <w:t xml:space="preserve">Рис. 2. Форма создания запроса ФГИС СЦ</w:t>
      </w:r>
      <w:r>
        <w:rPr>
          <w:i/>
          <w:iCs/>
          <w:color w:val="000000" w:themeColor="text1"/>
          <w:sz w:val="24"/>
          <w:szCs w:val="24"/>
        </w:rPr>
      </w:r>
      <w:r>
        <w:rPr>
          <w:i/>
          <w:iCs/>
          <w:color w:val="000000" w:themeColor="text1"/>
          <w:sz w:val="24"/>
          <w:szCs w:val="24"/>
        </w:rPr>
      </w:r>
    </w:p>
    <w:p>
      <w:pPr>
        <w:pStyle w:val="886"/>
        <w:spacing w:before="14"/>
      </w:pPr>
      <w:r/>
      <w:r/>
    </w:p>
    <w:p>
      <w:pPr>
        <w:ind w:firstLine="709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3.1. Для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тестовой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 xml:space="preserve">среды: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2" w:firstLine="707"/>
        <w:jc w:val="both"/>
        <w:spacing w:before="4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Услуга</w:t>
      </w:r>
      <w:r>
        <w:rPr>
          <w:sz w:val="24"/>
          <w:szCs w:val="24"/>
        </w:rPr>
        <w:t xml:space="preserve">: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Инциденты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ИС</w:t>
      </w:r>
      <w:r>
        <w:rPr>
          <w:spacing w:val="-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ИЭП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2" w:firstLine="707"/>
        <w:jc w:val="both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Тип запроса</w:t>
      </w:r>
      <w:r>
        <w:rPr>
          <w:sz w:val="24"/>
          <w:szCs w:val="24"/>
        </w:rPr>
        <w:t xml:space="preserve">: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Запрос/инцидент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2" w:firstLine="707"/>
        <w:jc w:val="both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Уровень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влияния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на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приоритет</w:t>
      </w:r>
      <w:r>
        <w:rPr>
          <w:sz w:val="24"/>
          <w:szCs w:val="24"/>
        </w:rPr>
        <w:t xml:space="preserve">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3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Приоритет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2" w:firstLine="707"/>
        <w:jc w:val="both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Система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ИЭП</w:t>
      </w:r>
      <w:r>
        <w:rPr>
          <w:sz w:val="24"/>
          <w:szCs w:val="24"/>
        </w:rPr>
        <w:t xml:space="preserve">: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ТЕСНСИ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2" w:firstLine="707"/>
        <w:jc w:val="both"/>
        <w:spacing w:line="360" w:lineRule="auto"/>
        <w:rPr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Тема</w:t>
      </w:r>
      <w:r>
        <w:rPr>
          <w:spacing w:val="-2"/>
          <w:sz w:val="24"/>
          <w:szCs w:val="24"/>
        </w:rPr>
        <w:t xml:space="preserve">: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Создание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справочника-донора</w:t>
      </w:r>
      <w:r>
        <w:rPr>
          <w:spacing w:val="-2"/>
          <w:sz w:val="24"/>
          <w:szCs w:val="24"/>
        </w:rPr>
      </w:r>
      <w:r>
        <w:rPr>
          <w:spacing w:val="-2"/>
          <w:sz w:val="24"/>
          <w:szCs w:val="24"/>
        </w:rPr>
      </w:r>
    </w:p>
    <w:tbl>
      <w:tblPr>
        <w:tblStyle w:val="889"/>
        <w:tblW w:w="0" w:type="auto"/>
        <w:tblInd w:w="2" w:type="dxa"/>
        <w:tblLook w:val="04A0" w:firstRow="1" w:lastRow="0" w:firstColumn="1" w:lastColumn="0" w:noHBand="0" w:noVBand="1"/>
      </w:tblPr>
      <w:tblGrid>
        <w:gridCol w:w="10283"/>
      </w:tblGrid>
      <w:tr>
        <w:tblPrEx/>
        <w:trPr/>
        <w:tc>
          <w:tcPr>
            <w:tcW w:w="10283" w:type="dxa"/>
            <w:textDirection w:val="lrTb"/>
            <w:noWrap w:val="false"/>
          </w:tcPr>
          <w:p>
            <w:pPr>
              <w:ind w:left="2" w:firstLine="707"/>
              <w:jc w:val="both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Описание (возможный пример):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jc w:val="both"/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Добрый день! Просим создать справочник-донор в тестовом контуре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Единой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системы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нормативной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справочной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информации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[наименование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региона]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основании данных из прикреплённого файла.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</w:tbl>
    <w:p>
      <w:pPr>
        <w:ind w:right="6663"/>
        <w:jc w:val="both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2" w:right="4" w:firstLine="707"/>
        <w:jc w:val="both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3.2. Для продуктивной среды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709" w:right="4"/>
        <w:jc w:val="both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Услуга</w:t>
      </w:r>
      <w:r>
        <w:rPr>
          <w:sz w:val="24"/>
          <w:szCs w:val="24"/>
        </w:rPr>
        <w:t xml:space="preserve">: Инциденты ИС ИЭП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709" w:right="4"/>
        <w:jc w:val="both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Тип</w:t>
      </w:r>
      <w:r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запроса</w:t>
      </w:r>
      <w:r>
        <w:rPr>
          <w:sz w:val="24"/>
          <w:szCs w:val="24"/>
        </w:rPr>
        <w:t xml:space="preserve">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Запрос/инцидент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4" w:firstLine="707"/>
        <w:jc w:val="both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Уровень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влияния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на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приоритет</w:t>
      </w:r>
      <w:r>
        <w:rPr>
          <w:sz w:val="24"/>
          <w:szCs w:val="24"/>
        </w:rPr>
        <w:t xml:space="preserve">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3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Приоритет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4" w:firstLine="707"/>
        <w:jc w:val="both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Система</w:t>
      </w:r>
      <w:r>
        <w:rPr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ИЭП</w:t>
      </w:r>
      <w:r>
        <w:rPr>
          <w:sz w:val="24"/>
          <w:szCs w:val="24"/>
        </w:rPr>
        <w:t xml:space="preserve">: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ЕСНСИ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4" w:firstLine="707"/>
        <w:jc w:val="both"/>
        <w:spacing w:line="360" w:lineRule="auto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Тема</w:t>
      </w:r>
      <w:r>
        <w:rPr>
          <w:spacing w:val="-2"/>
          <w:sz w:val="24"/>
          <w:szCs w:val="24"/>
        </w:rPr>
        <w:t xml:space="preserve">: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Создание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справочника-донора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889"/>
        <w:tblW w:w="0" w:type="auto"/>
        <w:tblInd w:w="2" w:type="dxa"/>
        <w:tblLook w:val="04A0" w:firstRow="1" w:lastRow="0" w:firstColumn="1" w:lastColumn="0" w:noHBand="0" w:noVBand="1"/>
      </w:tblPr>
      <w:tblGrid>
        <w:gridCol w:w="10283"/>
      </w:tblGrid>
      <w:tr>
        <w:tblPrEx/>
        <w:trPr/>
        <w:tc>
          <w:tcPr>
            <w:tcW w:w="10283" w:type="dxa"/>
            <w:textDirection w:val="lrTb"/>
            <w:noWrap w:val="false"/>
          </w:tcPr>
          <w:p>
            <w:pPr>
              <w:ind w:right="131" w:firstLine="707"/>
              <w:jc w:val="both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Описание (возможный пример):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ind w:right="131" w:firstLine="707"/>
              <w:jc w:val="both"/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Добрый день! Просим создать справочник-донор в продуктивном</w:t>
            </w:r>
            <w:r>
              <w:rPr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контуре</w:t>
            </w:r>
            <w:r>
              <w:rPr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Единой</w:t>
            </w:r>
            <w:r>
              <w:rPr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системы</w:t>
            </w:r>
            <w:r>
              <w:rPr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нормативной</w:t>
            </w:r>
            <w:r>
              <w:rPr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справочной</w:t>
            </w:r>
            <w:r>
              <w:rPr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информации</w:t>
            </w:r>
            <w:r>
              <w:rPr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для</w:t>
            </w:r>
            <w:r>
              <w:rPr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[</w:t>
            </w:r>
            <w:r>
              <w:rPr>
                <w:sz w:val="24"/>
                <w:szCs w:val="24"/>
              </w:rPr>
              <w:t xml:space="preserve">региона</w:t>
            </w:r>
            <w:r>
              <w:rPr>
                <w:i/>
                <w:sz w:val="24"/>
                <w:szCs w:val="24"/>
              </w:rPr>
              <w:t xml:space="preserve">]</w:t>
            </w:r>
            <w:r>
              <w:rPr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на основании данных из прикреплённого файла.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ind w:firstLine="707"/>
              <w:jc w:val="both"/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887"/>
        <w:numPr>
          <w:ilvl w:val="0"/>
          <w:numId w:val="4"/>
        </w:numPr>
        <w:ind w:left="0" w:firstLine="707"/>
        <w:jc w:val="both"/>
        <w:spacing w:before="265" w:line="360" w:lineRule="auto"/>
        <w:rPr>
          <w:sz w:val="24"/>
          <w:szCs w:val="24"/>
        </w:rPr>
      </w:pPr>
      <w:r>
        <w:rPr>
          <w:spacing w:val="-10"/>
          <w:sz w:val="24"/>
          <w:szCs w:val="24"/>
        </w:rPr>
        <w:t xml:space="preserve">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каждой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заявке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прикрепите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отдельно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заполненный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файл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7"/>
        <w:jc w:val="both"/>
        <w:spacing w:line="360" w:lineRule="auto"/>
        <w:rPr>
          <w:sz w:val="24"/>
          <w:szCs w:val="24"/>
        </w:rPr>
      </w:pPr>
      <w:r>
        <w:rPr>
          <w:i/>
          <w:spacing w:val="-2"/>
          <w:sz w:val="24"/>
          <w:szCs w:val="24"/>
        </w:rPr>
        <w:t xml:space="preserve">«</w:t>
      </w:r>
      <w:r>
        <w:rPr>
          <w:i/>
          <w:spacing w:val="-2"/>
          <w:sz w:val="24"/>
          <w:szCs w:val="24"/>
        </w:rPr>
        <w:t xml:space="preserve">Форма_заявки_на_создание_справочника_донора_в_ЕСНСИ</w:t>
      </w:r>
      <w:r>
        <w:rPr>
          <w:i/>
          <w:spacing w:val="-2"/>
          <w:sz w:val="24"/>
          <w:szCs w:val="24"/>
        </w:rPr>
        <w:t xml:space="preserve">»</w:t>
      </w:r>
      <w:r>
        <w:rPr>
          <w:spacing w:val="-2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numPr>
          <w:ilvl w:val="0"/>
          <w:numId w:val="4"/>
        </w:numPr>
        <w:ind w:left="0" w:firstLine="707"/>
        <w:jc w:val="both"/>
        <w:spacing w:line="360" w:lineRule="auto"/>
        <w:tabs>
          <w:tab w:val="left" w:pos="722" w:leader="none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Как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необходимо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заполнить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файлы: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138" w:firstLine="707"/>
        <w:jc w:val="both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Наименование среды, в которой требуется создать справочник: </w:t>
      </w:r>
      <w:r>
        <w:rPr>
          <w:sz w:val="24"/>
          <w:szCs w:val="24"/>
        </w:rPr>
        <w:t xml:space="preserve">в одном файле указывается значение «Тестовая среда», в другом «Продуктивная среда».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136" w:firstLine="707"/>
        <w:jc w:val="both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Наименование группы в ЕСНСИ, для которой создается справочник: </w:t>
      </w:r>
      <w:r>
        <w:rPr>
          <w:sz w:val="24"/>
          <w:szCs w:val="24"/>
        </w:rPr>
        <w:t xml:space="preserve">указывается наименование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ЕСНСИ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регионального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уровня,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от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создается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справочник.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У организации в дальнейшем будет возможность управлять справочником, вносить и обновлять </w:t>
      </w:r>
      <w:r>
        <w:rPr>
          <w:spacing w:val="-2"/>
          <w:sz w:val="24"/>
          <w:szCs w:val="24"/>
        </w:rPr>
        <w:t xml:space="preserve">значения.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7"/>
        <w:jc w:val="both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Код</w:t>
      </w:r>
      <w:r>
        <w:rPr>
          <w:b/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справочника-агрегатора,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котором</w:t>
      </w:r>
      <w:r>
        <w:rPr>
          <w:b/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создается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справочник-донор:</w:t>
      </w:r>
      <w:r>
        <w:rPr>
          <w:b/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тестовой</w:t>
      </w:r>
      <w:r>
        <w:rPr>
          <w:spacing w:val="3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среды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7"/>
        <w:spacing w:line="360" w:lineRule="auto"/>
        <w:rPr>
          <w:i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«</w:t>
      </w:r>
      <w:r>
        <w:rPr>
          <w:i/>
          <w:sz w:val="24"/>
          <w:szCs w:val="24"/>
          <w:lang w:val="en-US"/>
        </w:rPr>
        <w:t xml:space="preserve">REGION_MUNICIPAL2025</w:t>
      </w:r>
      <w:r>
        <w:rPr>
          <w:sz w:val="24"/>
          <w:szCs w:val="24"/>
          <w:lang w:val="en-US"/>
        </w:rPr>
        <w:t xml:space="preserve">»,</w:t>
      </w:r>
      <w:r>
        <w:rPr>
          <w:spacing w:val="-17"/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pacing w:val="-15"/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продуктивной</w:t>
      </w:r>
      <w:r>
        <w:rPr>
          <w:spacing w:val="-14"/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среды</w:t>
      </w:r>
      <w:r>
        <w:rPr>
          <w:spacing w:val="-15"/>
          <w:sz w:val="24"/>
          <w:szCs w:val="24"/>
          <w:lang w:val="en-US"/>
        </w:rPr>
        <w:t xml:space="preserve"> </w:t>
      </w:r>
      <w:r>
        <w:rPr>
          <w:spacing w:val="-2"/>
          <w:sz w:val="24"/>
          <w:szCs w:val="24"/>
          <w:lang w:val="en-US"/>
        </w:rPr>
        <w:t xml:space="preserve">«</w:t>
      </w:r>
      <w:r>
        <w:rPr>
          <w:i/>
          <w:spacing w:val="-2"/>
          <w:sz w:val="24"/>
          <w:szCs w:val="24"/>
          <w:lang w:val="en-US"/>
        </w:rPr>
        <w:t xml:space="preserve">REGION_MUNICIPAL2025».</w:t>
      </w:r>
      <w:r>
        <w:rPr>
          <w:i/>
          <w:sz w:val="24"/>
          <w:szCs w:val="24"/>
          <w:lang w:val="en-US"/>
        </w:rPr>
      </w:r>
      <w:r>
        <w:rPr>
          <w:i/>
          <w:sz w:val="24"/>
          <w:szCs w:val="24"/>
          <w:lang w:val="en-US"/>
        </w:rPr>
      </w:r>
    </w:p>
    <w:p>
      <w:pPr>
        <w:pStyle w:val="886"/>
        <w:ind w:right="132" w:firstLine="707"/>
        <w:jc w:val="both"/>
        <w:spacing w:line="360" w:lineRule="auto"/>
      </w:pPr>
      <w:r>
        <w:rPr>
          <w:b/>
        </w:rPr>
        <w:t xml:space="preserve">Код справочника-донора: </w:t>
      </w:r>
      <w:r>
        <w:t xml:space="preserve">укажите наименование справочника-донора и наименование административного центра вашего региона через нижнее подчеркивание.</w:t>
      </w:r>
      <w:r/>
    </w:p>
    <w:p>
      <w:pPr>
        <w:ind w:firstLine="707"/>
        <w:spacing w:before="2"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Пример: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 xml:space="preserve">«REGION_MUNICIPAL2025_KALININGRAD»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ind w:firstLine="707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Примечание:</w:t>
      </w:r>
      <w:r>
        <w:rPr>
          <w:b/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укажите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наименование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своего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региона.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7"/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Примеры: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«Калининградская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область»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или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«Ростовская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 xml:space="preserve">область»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87"/>
        <w:numPr>
          <w:ilvl w:val="0"/>
          <w:numId w:val="4"/>
        </w:numPr>
        <w:ind w:left="722" w:hanging="360"/>
        <w:spacing w:line="360" w:lineRule="auto"/>
        <w:tabs>
          <w:tab w:val="left" w:pos="72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Нажмите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кнопку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«Создать».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auto"/>
        <w:tabs>
          <w:tab w:val="left" w:pos="72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08"/>
        <w:numPr>
          <w:ilvl w:val="0"/>
          <w:numId w:val="5"/>
        </w:numPr>
        <w:ind w:left="0" w:firstLine="426"/>
        <w:jc w:val="center"/>
        <w:spacing w:before="66" w:line="360" w:lineRule="auto"/>
      </w:pPr>
      <w:r/>
      <w:bookmarkStart w:id="3" w:name="_Toc216882486"/>
      <w:r>
        <w:t xml:space="preserve">Подготовка</w:t>
      </w:r>
      <w:r>
        <w:rPr>
          <w:spacing w:val="-10"/>
        </w:rPr>
        <w:t xml:space="preserve"> </w:t>
      </w:r>
      <w:r>
        <w:t xml:space="preserve">файлов</w:t>
      </w:r>
      <w:r>
        <w:rPr>
          <w:spacing w:val="-9"/>
        </w:rPr>
        <w:t xml:space="preserve"> </w:t>
      </w:r>
      <w:r>
        <w:t xml:space="preserve">для</w:t>
      </w:r>
      <w:r>
        <w:rPr>
          <w:spacing w:val="-10"/>
        </w:rPr>
        <w:t xml:space="preserve"> </w:t>
      </w:r>
      <w:r>
        <w:t xml:space="preserve">загрузки</w:t>
      </w:r>
      <w:r>
        <w:rPr>
          <w:spacing w:val="-8"/>
        </w:rPr>
        <w:t xml:space="preserve"> </w:t>
      </w:r>
      <w:r>
        <w:t xml:space="preserve">в</w:t>
      </w:r>
      <w:r>
        <w:rPr>
          <w:spacing w:val="-9"/>
        </w:rPr>
        <w:t xml:space="preserve"> </w:t>
      </w:r>
      <w:r>
        <w:rPr>
          <w:spacing w:val="-2"/>
        </w:rPr>
        <w:t xml:space="preserve">справочник</w:t>
      </w:r>
      <w:bookmarkEnd w:id="3"/>
      <w:r/>
      <w:r/>
    </w:p>
    <w:p>
      <w:pPr>
        <w:pStyle w:val="886"/>
        <w:ind w:firstLine="709"/>
        <w:spacing w:before="4" w:line="360" w:lineRule="auto"/>
      </w:pPr>
      <w:r>
        <w:t xml:space="preserve">Ознакомьтесь</w:t>
      </w:r>
      <w:r>
        <w:rPr>
          <w:spacing w:val="-14"/>
        </w:rPr>
        <w:t xml:space="preserve"> </w:t>
      </w:r>
      <w:r>
        <w:t xml:space="preserve">с</w:t>
      </w:r>
      <w:r>
        <w:rPr>
          <w:spacing w:val="-14"/>
        </w:rPr>
        <w:t xml:space="preserve"> </w:t>
      </w:r>
      <w:r>
        <w:t xml:space="preserve">описанием</w:t>
      </w:r>
      <w:r>
        <w:rPr>
          <w:spacing w:val="-15"/>
        </w:rPr>
        <w:t xml:space="preserve"> </w:t>
      </w:r>
      <w:r>
        <w:t xml:space="preserve">структуры</w:t>
      </w:r>
      <w:r>
        <w:rPr>
          <w:spacing w:val="-15"/>
        </w:rPr>
        <w:t xml:space="preserve"> </w:t>
      </w:r>
      <w:r>
        <w:t xml:space="preserve">справочника-донора</w:t>
      </w:r>
      <w:r>
        <w:rPr>
          <w:spacing w:val="-15"/>
        </w:rPr>
        <w:t xml:space="preserve"> </w:t>
      </w:r>
      <w:r>
        <w:t xml:space="preserve">для</w:t>
      </w:r>
      <w:r>
        <w:rPr>
          <w:spacing w:val="-13"/>
        </w:rPr>
        <w:t xml:space="preserve"> </w:t>
      </w:r>
      <w:r>
        <w:t xml:space="preserve">корректного</w:t>
      </w:r>
      <w:r>
        <w:rPr>
          <w:spacing w:val="-13"/>
        </w:rPr>
        <w:t xml:space="preserve"> </w:t>
      </w:r>
      <w:r>
        <w:t xml:space="preserve">заполнения. Прикрепленный файл является примером.</w:t>
      </w:r>
      <w:r/>
    </w:p>
    <w:tbl>
      <w:tblPr>
        <w:tblStyle w:val="889"/>
        <w:tblW w:w="0" w:type="auto"/>
        <w:tblInd w:w="-318" w:type="dxa"/>
        <w:tblLook w:val="04A0" w:firstRow="1" w:lastRow="0" w:firstColumn="1" w:lastColumn="0" w:noHBand="0" w:noVBand="1"/>
      </w:tblPr>
      <w:tblGrid>
        <w:gridCol w:w="1398"/>
        <w:gridCol w:w="3202"/>
        <w:gridCol w:w="5685"/>
      </w:tblGrid>
      <w:tr>
        <w:tblPrEx/>
        <w:trPr>
          <w:tblHeader/>
        </w:trPr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rPr>
                <w:b/>
                <w:bCs/>
                <w:color w:val="172b4d"/>
              </w:rPr>
              <w:t xml:space="preserve">№ п/п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rPr>
                <w:b/>
                <w:bCs/>
                <w:color w:val="172b4d"/>
              </w:rPr>
              <w:t xml:space="preserve">Код атрибута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rPr>
                <w:b/>
                <w:bCs/>
                <w:color w:val="172b4d"/>
              </w:rPr>
              <w:t xml:space="preserve">Описание заполнения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1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CODE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ОГРН уполномоченного органа, оказывающего услугу</w:t>
            </w:r>
            <w:r>
              <w:br/>
              <w:t xml:space="preserve">При открытии файла-примера данный столбец преобразовать в числовой формат с числом десятичных знаков = 0.</w:t>
            </w:r>
            <w:r>
              <w:br/>
              <w:t xml:space="preserve">Подробнее описано под текущей таблицей.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2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SERVICE_CODE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  <w:rPr>
                <w:highlight w:val="none"/>
              </w:rPr>
            </w:pPr>
            <w:r>
              <w:t xml:space="preserve">Указывается значение: 626808 (для подключения к Сервису «Реклама»)</w:t>
            </w:r>
            <w:r>
              <w:br/>
              <w:t xml:space="preserve">При открытии файла-примера данный столбец преобразовать в числовой формат с числом десятичных знаков = 0.</w:t>
            </w:r>
            <w:r>
              <w:br/>
              <w:t xml:space="preserve">Подробнее описано под текущей таблицей.</w:t>
            </w:r>
            <w:r>
              <w:br/>
              <w:t xml:space="preserve">* При подключении к Сервису «</w:t>
            </w:r>
            <w:r>
              <w:t xml:space="preserve">Реклама</w:t>
            </w:r>
            <w:r>
              <w:t xml:space="preserve">» условия заполнения см. в файле</w:t>
            </w:r>
            <w:r>
              <w:br/>
              <w:t xml:space="preserve">«</w:t>
            </w:r>
            <w:r>
              <w:t xml:space="preserve">85_</w:t>
            </w:r>
            <w:r>
              <w:t xml:space="preserve">Инструкция по созданию и наполнению справочников-доноров в ЕСНСИ</w:t>
            </w:r>
            <w:r>
              <w:t xml:space="preserve">»</w:t>
            </w:r>
            <w:r>
              <w:t xml:space="preserve">.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86"/>
              <w:spacing w:line="360" w:lineRule="auto"/>
            </w:pPr>
            <w:r>
              <w:rPr>
                <w:highlight w:val="none"/>
              </w:rPr>
            </w:r>
            <w:r>
              <w:t xml:space="preserve">«136.1_Инструкция_по_созданию_ </w:t>
            </w:r>
            <w:r>
              <w:t xml:space="preserve">и_наполнению_справочников</w:t>
            </w:r>
            <w:r>
              <w:t xml:space="preserve">».</w:t>
            </w:r>
            <w:r>
              <w:rPr>
                <w:highlight w:val="none"/>
              </w:rPr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3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REGION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полное наименование региона Пример: Калининградская область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4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MUNICIPALITY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полное наименование муниципального образования / городского округа</w:t>
            </w:r>
            <w:r>
              <w:br/>
              <w:t xml:space="preserve">Пример: Городской округ «Город Калининград»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5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TITLE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полное наименование уполномоченного органа, оказывающего услугу</w:t>
            </w:r>
            <w:r>
              <w:br/>
              <w:t xml:space="preserve">Пример: Администрация городского округа "Город Калининград"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6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SHORT_TITLE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сокращенное наименование уполномоченного органа, оказывающего услугу Пример: Администрация ГО "Город Калининград"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7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ADDRESS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полный адрес уполномоченного органа, оказывающего услугу</w:t>
            </w:r>
            <w:r>
              <w:br/>
              <w:t xml:space="preserve">Пример: 236022, г. Калининград, пл. Победы, 1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8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SCHEDULE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график работы уполномоченного органа, оказывающего услугу, в свободной форме</w:t>
            </w:r>
            <w:r>
              <w:br/>
              <w:t xml:space="preserve">Пример: </w:t>
            </w:r>
            <w:r>
              <w:t xml:space="preserve">пн-пт</w:t>
            </w:r>
            <w:r>
              <w:t xml:space="preserve"> - 09:00 - 18:00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9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PHONE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номер телефона уполномоченного органа, оказывающего услугу</w:t>
            </w:r>
            <w:r>
              <w:br/>
              <w:t xml:space="preserve">Пример: +7 (4012) 31-10-31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10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EMAIL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электронная почта уполномоченного органа, оказывающего услугу</w:t>
            </w:r>
            <w:r>
              <w:br/>
              <w:t xml:space="preserve">Пример: </w:t>
            </w:r>
            <w:hyperlink r:id="rId14" w:tooltip="mailto:cityhall@klgd.ru" w:history="1">
              <w:r>
                <w:rPr>
                  <w:rStyle w:val="890"/>
                  <w:i/>
                  <w:iCs/>
                </w:rPr>
                <w:t xml:space="preserve">cityhall@klgd.ru</w:t>
              </w:r>
            </w:hyperlink>
            <w:r/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11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REGOKATO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ОКАТО муниципального образования/ городского округа</w:t>
            </w:r>
            <w:r>
              <w:br/>
              <w:t xml:space="preserve">Пример: 27401000000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12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SLOTPERCENT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Заполнение не требуется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13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INN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ИНН уполномоченного органа, оказывающего услугу</w:t>
            </w:r>
            <w:r>
              <w:br/>
              <w:t xml:space="preserve">Пример: 3903016790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14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TYPE_SERVICE_CODE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Заполнение не требуется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15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KPP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КПП уполномоченного органа, оказывающего услугу</w:t>
            </w:r>
            <w:r>
              <w:br/>
              <w:t xml:space="preserve">Пример: 390601001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16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OKTMO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ОКТМО муниципального образования/городского округа</w:t>
            </w:r>
            <w:r>
              <w:br/>
              <w:t xml:space="preserve">Пример: 27701000001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17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Availability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Заполнение не требуется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18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SERVICE_PROVIDER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Заполнение не требуется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19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redevelopmentVisitInspection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Заполнение не требуется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20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FIELD_ID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Указывается значение атрибутов CODE и SERVICE_CODE через нижнее подчеркивание Пример: CODE = 1023900770222, SERVICE_CODE =</w:t>
            </w:r>
            <w:r>
              <w:br/>
              <w:t xml:space="preserve">643291643221. Значение данного атрибута будет 1023900770222_643291643221</w:t>
            </w:r>
            <w:r/>
          </w:p>
          <w:p>
            <w:pPr>
              <w:pStyle w:val="886"/>
              <w:spacing w:line="360" w:lineRule="auto"/>
            </w:pPr>
            <w:r/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21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NTO_PLACE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Заполнение атрибута требуется при подключении к Сервису «</w:t>
            </w:r>
            <w:r>
              <w:t xml:space="preserve">Реклама</w:t>
            </w:r>
            <w:r>
              <w:t xml:space="preserve">». Условия заполнения см. в файле</w:t>
            </w:r>
            <w:r>
              <w:br/>
            </w:r>
            <w:r>
              <w:t xml:space="preserve">«</w:t>
            </w:r>
            <w:r>
              <w:t xml:space="preserve">85_</w:t>
            </w:r>
            <w:r>
              <w:t xml:space="preserve">Инструкция по созданию и наполнению справочников-доноров в ЕСНСИ</w:t>
            </w:r>
            <w:r>
              <w:t xml:space="preserve">»</w:t>
            </w:r>
            <w:r>
              <w:t xml:space="preserve">. 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22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NTO_CONTRACT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Заполнение атрибута требуется при подключении к Сервису «</w:t>
            </w:r>
            <w:r>
              <w:t xml:space="preserve">Реклама</w:t>
            </w:r>
            <w:r>
              <w:t xml:space="preserve">». Условия заполнения см. в файле</w:t>
            </w:r>
            <w:r>
              <w:br/>
            </w:r>
            <w:r>
              <w:t xml:space="preserve">«</w:t>
            </w:r>
            <w:r>
              <w:t xml:space="preserve">85_</w:t>
            </w:r>
            <w:r>
              <w:t xml:space="preserve">Инструкция по созданию и наполнению справочников-доноров в ЕСНСИ</w:t>
            </w:r>
            <w:r>
              <w:t xml:space="preserve">»</w:t>
            </w:r>
            <w:r>
              <w:t xml:space="preserve">. 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23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FAIR_PLACE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Заполнение атрибута требуется при подключении к Сервису «</w:t>
            </w:r>
            <w:r>
              <w:t xml:space="preserve">Реклама</w:t>
            </w:r>
            <w:r>
              <w:t xml:space="preserve">». Условия заполнения см. в файле</w:t>
            </w:r>
            <w:r>
              <w:br/>
            </w:r>
            <w:r>
              <w:t xml:space="preserve">«</w:t>
            </w:r>
            <w:r>
              <w:t xml:space="preserve">85_</w:t>
            </w:r>
            <w:r>
              <w:t xml:space="preserve">Инструкция по созданию и наполнению справочников-доноров в ЕСНСИ</w:t>
            </w:r>
            <w:r>
              <w:t xml:space="preserve">»</w:t>
            </w:r>
            <w:r>
              <w:t xml:space="preserve">. 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24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FAIR_MUNPERMISSION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Заполнение атрибута требуется при подключении к Сервису «</w:t>
            </w:r>
            <w:r>
              <w:t xml:space="preserve">Реклама</w:t>
            </w:r>
            <w:r>
              <w:t xml:space="preserve">». Условия заполнения см. в файле</w:t>
            </w:r>
            <w:r>
              <w:br/>
            </w:r>
            <w:r>
              <w:t xml:space="preserve">«</w:t>
            </w:r>
            <w:r>
              <w:t xml:space="preserve">85_</w:t>
            </w:r>
            <w:r>
              <w:t xml:space="preserve">Инструкция по созданию и наполнению справочников-доноров в ЕСНСИ</w:t>
            </w:r>
            <w:r>
              <w:t xml:space="preserve">»</w:t>
            </w:r>
            <w:r>
              <w:t xml:space="preserve">. 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25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FAIR_PRPERMISSION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Заполнение атрибута требуется при подключении к Сервису «</w:t>
            </w:r>
            <w:r>
              <w:t xml:space="preserve">Реклама</w:t>
            </w:r>
            <w:r>
              <w:t xml:space="preserve">». Условия заполнения см. в файле</w:t>
            </w:r>
            <w:r>
              <w:br/>
            </w:r>
            <w:r>
              <w:t xml:space="preserve">«</w:t>
            </w:r>
            <w:r>
              <w:t xml:space="preserve">85_</w:t>
            </w:r>
            <w:r>
              <w:t xml:space="preserve">Инструкция по созданию и наполнению справочников-доноров в ЕСНСИ</w:t>
            </w:r>
            <w:r>
              <w:t xml:space="preserve">»</w:t>
            </w:r>
            <w:r>
              <w:t xml:space="preserve">. 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26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FAIR_INFO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Заполнение атрибута требуется при подключении к Сервису «</w:t>
            </w:r>
            <w:r>
              <w:t xml:space="preserve">Реклама</w:t>
            </w:r>
            <w:r>
              <w:t xml:space="preserve">». Условия заполнения см. в файле</w:t>
            </w:r>
            <w:r>
              <w:br/>
            </w:r>
            <w:r>
              <w:t xml:space="preserve">«</w:t>
            </w:r>
            <w:r>
              <w:t xml:space="preserve">85_</w:t>
            </w:r>
            <w:r>
              <w:t xml:space="preserve">Инструкция по созданию и наполнению справочников-доноров в ЕСНСИ</w:t>
            </w:r>
            <w:r>
              <w:t xml:space="preserve">»</w:t>
            </w:r>
            <w:r>
              <w:t xml:space="preserve">. </w:t>
            </w:r>
            <w:r/>
          </w:p>
        </w:tc>
      </w:tr>
      <w:tr>
        <w:tblPrEx/>
        <w:trPr/>
        <w:tc>
          <w:tcPr>
            <w:tcW w:w="1398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27</w:t>
            </w:r>
            <w:r/>
          </w:p>
        </w:tc>
        <w:tc>
          <w:tcPr>
            <w:tcW w:w="3202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FAIR_RESULT</w:t>
            </w:r>
            <w:r/>
          </w:p>
        </w:tc>
        <w:tc>
          <w:tcPr>
            <w:tcW w:w="5685" w:type="dxa"/>
            <w:textDirection w:val="lrTb"/>
            <w:noWrap w:val="false"/>
          </w:tcPr>
          <w:p>
            <w:pPr>
              <w:pStyle w:val="886"/>
              <w:spacing w:line="360" w:lineRule="auto"/>
            </w:pPr>
            <w:r>
              <w:t xml:space="preserve">Заполнение атрибута требуется при подключении к Сервису «</w:t>
            </w:r>
            <w:r>
              <w:t xml:space="preserve">Реклама</w:t>
            </w:r>
            <w:r>
              <w:t xml:space="preserve">». Условия заполнения см. в файле</w:t>
            </w:r>
            <w:r>
              <w:br/>
            </w:r>
            <w:r>
              <w:t xml:space="preserve">«</w:t>
            </w:r>
            <w:r>
              <w:t xml:space="preserve">85_</w:t>
            </w:r>
            <w:r>
              <w:t xml:space="preserve">Инструкция по созданию и наполнению справочников-доноров в ЕСНСИ</w:t>
            </w:r>
            <w:r>
              <w:t xml:space="preserve">»</w:t>
            </w:r>
            <w:r>
              <w:t xml:space="preserve">. </w:t>
            </w:r>
            <w:r/>
          </w:p>
        </w:tc>
      </w:tr>
    </w:tbl>
    <w:p>
      <w:pPr>
        <w:pStyle w:val="886"/>
        <w:spacing w:line="360" w:lineRule="auto"/>
        <w:sectPr>
          <w:headerReference w:type="default" r:id="rId9"/>
          <w:footerReference w:type="default" r:id="rId10"/>
          <w:footnotePr/>
          <w:endnotePr/>
          <w:type w:val="nextPage"/>
          <w:pgSz w:w="11910" w:h="16840" w:orient="portrait"/>
          <w:pgMar w:top="540" w:right="708" w:bottom="280" w:left="1133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886"/>
        <w:ind w:left="2" w:right="129"/>
        <w:jc w:val="both"/>
        <w:spacing w:before="61" w:line="360" w:lineRule="auto"/>
      </w:pPr>
      <w:r>
        <w:t xml:space="preserve">В таблицах указаны значения</w:t>
      </w:r>
      <w:r>
        <w:rPr>
          <w:spacing w:val="-1"/>
        </w:rPr>
        <w:t xml:space="preserve"> </w:t>
      </w:r>
      <w:r>
        <w:t xml:space="preserve">в разрезе муниципального образования с условием, что все </w:t>
      </w:r>
      <w:r>
        <w:t xml:space="preserve">подуслуги</w:t>
      </w:r>
      <w:r>
        <w:t xml:space="preserve"> в рамках одной услуги оказываются одним уполномоченным</w:t>
      </w:r>
      <w:r>
        <w:rPr>
          <w:spacing w:val="-14"/>
        </w:rPr>
        <w:t xml:space="preserve"> </w:t>
      </w:r>
      <w:r>
        <w:t xml:space="preserve">органом.</w:t>
      </w:r>
      <w:r>
        <w:rPr>
          <w:spacing w:val="-13"/>
        </w:rPr>
        <w:t xml:space="preserve"> </w:t>
      </w:r>
      <w:r>
        <w:t xml:space="preserve">Если</w:t>
      </w:r>
      <w:r>
        <w:rPr>
          <w:spacing w:val="-11"/>
        </w:rPr>
        <w:t xml:space="preserve"> </w:t>
      </w:r>
      <w:r>
        <w:t xml:space="preserve">подуслуги</w:t>
      </w:r>
      <w:r>
        <w:rPr>
          <w:spacing w:val="-11"/>
        </w:rPr>
        <w:t xml:space="preserve"> </w:t>
      </w:r>
      <w:r>
        <w:t xml:space="preserve">оказываются</w:t>
      </w:r>
      <w:r>
        <w:rPr>
          <w:spacing w:val="-13"/>
        </w:rPr>
        <w:t xml:space="preserve"> </w:t>
      </w:r>
      <w:r>
        <w:t xml:space="preserve">разными</w:t>
      </w:r>
      <w:r>
        <w:rPr>
          <w:spacing w:val="-11"/>
        </w:rPr>
        <w:t xml:space="preserve"> </w:t>
      </w:r>
      <w:r>
        <w:t xml:space="preserve">уполномоченными</w:t>
      </w:r>
      <w:r>
        <w:rPr>
          <w:spacing w:val="-11"/>
        </w:rPr>
        <w:t xml:space="preserve"> </w:t>
      </w:r>
      <w:r>
        <w:t xml:space="preserve">органами</w:t>
      </w:r>
      <w:r>
        <w:rPr>
          <w:spacing w:val="-11"/>
        </w:rPr>
        <w:t xml:space="preserve"> </w:t>
      </w:r>
      <w:r>
        <w:t xml:space="preserve">в</w:t>
      </w:r>
      <w:r>
        <w:rPr>
          <w:spacing w:val="-11"/>
        </w:rPr>
        <w:t xml:space="preserve"> </w:t>
      </w:r>
      <w:r>
        <w:t xml:space="preserve">рамках</w:t>
      </w:r>
      <w:r>
        <w:rPr>
          <w:spacing w:val="-13"/>
        </w:rPr>
        <w:t xml:space="preserve"> </w:t>
      </w:r>
      <w:r>
        <w:t xml:space="preserve">одного</w:t>
      </w:r>
      <w:r>
        <w:rPr>
          <w:spacing w:val="-13"/>
        </w:rPr>
        <w:t xml:space="preserve"> </w:t>
      </w:r>
      <w:r>
        <w:t xml:space="preserve">муниципального</w:t>
      </w:r>
      <w:r>
        <w:rPr>
          <w:spacing w:val="-13"/>
        </w:rPr>
        <w:t xml:space="preserve"> </w:t>
      </w:r>
      <w:r>
        <w:t xml:space="preserve">образования,</w:t>
      </w:r>
      <w:r>
        <w:rPr>
          <w:spacing w:val="-13"/>
        </w:rPr>
        <w:t xml:space="preserve"> </w:t>
      </w:r>
      <w:r>
        <w:t xml:space="preserve">то допустимы иные комбинации*.</w:t>
      </w:r>
      <w:r/>
    </w:p>
    <w:p>
      <w:pPr>
        <w:pStyle w:val="886"/>
        <w:ind w:left="2" w:right="2547"/>
        <w:jc w:val="both"/>
        <w:spacing w:line="360" w:lineRule="auto"/>
      </w:pPr>
      <w:r>
        <w:t xml:space="preserve">Существует</w:t>
      </w:r>
      <w:r>
        <w:rPr>
          <w:spacing w:val="-13"/>
        </w:rPr>
        <w:t xml:space="preserve"> </w:t>
      </w:r>
      <w:r>
        <w:t xml:space="preserve">несколько</w:t>
      </w:r>
      <w:r>
        <w:rPr>
          <w:spacing w:val="-13"/>
        </w:rPr>
        <w:t xml:space="preserve"> </w:t>
      </w:r>
      <w:r>
        <w:t xml:space="preserve">конфигураций**,</w:t>
      </w:r>
      <w:r>
        <w:rPr>
          <w:spacing w:val="-13"/>
        </w:rPr>
        <w:t xml:space="preserve"> </w:t>
      </w:r>
      <w:r>
        <w:t xml:space="preserve">в</w:t>
      </w:r>
      <w:r>
        <w:rPr>
          <w:spacing w:val="-12"/>
        </w:rPr>
        <w:t xml:space="preserve"> </w:t>
      </w:r>
      <w:r>
        <w:t xml:space="preserve">зависимости</w:t>
      </w:r>
      <w:r>
        <w:rPr>
          <w:spacing w:val="-12"/>
        </w:rPr>
        <w:t xml:space="preserve"> </w:t>
      </w:r>
      <w:r>
        <w:t xml:space="preserve">от</w:t>
      </w:r>
      <w:r>
        <w:rPr>
          <w:spacing w:val="-13"/>
        </w:rPr>
        <w:t xml:space="preserve"> </w:t>
      </w:r>
      <w:r>
        <w:t xml:space="preserve">которых</w:t>
      </w:r>
      <w:r>
        <w:rPr>
          <w:spacing w:val="-13"/>
        </w:rPr>
        <w:t xml:space="preserve"> </w:t>
      </w:r>
      <w:r>
        <w:t xml:space="preserve">должны</w:t>
      </w:r>
      <w:r>
        <w:rPr>
          <w:spacing w:val="-14"/>
        </w:rPr>
        <w:t xml:space="preserve"> </w:t>
      </w:r>
      <w:r>
        <w:t xml:space="preserve">быть</w:t>
      </w:r>
      <w:r>
        <w:rPr>
          <w:spacing w:val="-13"/>
        </w:rPr>
        <w:t xml:space="preserve"> </w:t>
      </w:r>
      <w:r>
        <w:t xml:space="preserve">выставлены</w:t>
      </w:r>
      <w:r>
        <w:rPr>
          <w:spacing w:val="-10"/>
        </w:rPr>
        <w:t xml:space="preserve"> </w:t>
      </w:r>
      <w:r>
        <w:t xml:space="preserve">соответствующие</w:t>
      </w:r>
      <w:r>
        <w:rPr>
          <w:spacing w:val="-14"/>
        </w:rPr>
        <w:t xml:space="preserve"> </w:t>
      </w:r>
      <w:r>
        <w:t xml:space="preserve">значения. К1 – Конфигурация для муниципальных образования, в которых осуществляется работа с социальной рекламой.</w:t>
      </w:r>
      <w:r/>
    </w:p>
    <w:p>
      <w:pPr>
        <w:pStyle w:val="886"/>
        <w:ind w:left="2"/>
        <w:jc w:val="both"/>
        <w:spacing w:line="360" w:lineRule="auto"/>
      </w:pPr>
      <w:r>
        <w:t xml:space="preserve">К2</w:t>
      </w:r>
      <w:r>
        <w:rPr>
          <w:spacing w:val="-7"/>
        </w:rPr>
        <w:t xml:space="preserve"> </w:t>
      </w:r>
      <w:r>
        <w:t xml:space="preserve">–</w:t>
      </w:r>
      <w:r>
        <w:rPr>
          <w:spacing w:val="-4"/>
        </w:rPr>
        <w:t xml:space="preserve"> </w:t>
      </w:r>
      <w:r>
        <w:t xml:space="preserve">Конфигурация</w:t>
      </w:r>
      <w:r>
        <w:rPr>
          <w:spacing w:val="-4"/>
        </w:rPr>
        <w:t xml:space="preserve"> </w:t>
      </w:r>
      <w:r>
        <w:t xml:space="preserve">для</w:t>
      </w:r>
      <w:r>
        <w:rPr>
          <w:spacing w:val="-5"/>
        </w:rPr>
        <w:t xml:space="preserve"> </w:t>
      </w:r>
      <w:r>
        <w:t xml:space="preserve">муниципальных</w:t>
      </w:r>
      <w:r>
        <w:rPr>
          <w:spacing w:val="-4"/>
        </w:rPr>
        <w:t xml:space="preserve"> </w:t>
      </w:r>
      <w:r>
        <w:t xml:space="preserve">образования,</w:t>
      </w:r>
      <w:r>
        <w:rPr>
          <w:spacing w:val="-5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которых</w:t>
      </w:r>
      <w:r>
        <w:rPr>
          <w:spacing w:val="-4"/>
        </w:rPr>
        <w:t xml:space="preserve"> </w:t>
      </w:r>
      <w:r>
        <w:t xml:space="preserve">не</w:t>
      </w:r>
      <w:r>
        <w:rPr>
          <w:spacing w:val="-6"/>
        </w:rPr>
        <w:t xml:space="preserve"> </w:t>
      </w:r>
      <w:r>
        <w:t xml:space="preserve">осуществляется</w:t>
      </w:r>
      <w:r>
        <w:rPr>
          <w:spacing w:val="-5"/>
        </w:rPr>
        <w:t xml:space="preserve"> </w:t>
      </w:r>
      <w:r>
        <w:t xml:space="preserve">работа</w:t>
      </w:r>
      <w:r>
        <w:rPr>
          <w:spacing w:val="-6"/>
        </w:rPr>
        <w:t xml:space="preserve"> </w:t>
      </w:r>
      <w:r>
        <w:t xml:space="preserve">с</w:t>
      </w:r>
      <w:r>
        <w:rPr>
          <w:spacing w:val="-6"/>
        </w:rPr>
        <w:t xml:space="preserve"> </w:t>
      </w:r>
      <w:r>
        <w:t xml:space="preserve">социальной</w:t>
      </w:r>
      <w:r>
        <w:rPr>
          <w:spacing w:val="-3"/>
        </w:rPr>
        <w:t xml:space="preserve"> </w:t>
      </w:r>
      <w:r>
        <w:rPr>
          <w:spacing w:val="-2"/>
        </w:rPr>
        <w:t xml:space="preserve">рекламой.</w:t>
      </w:r>
      <w:r/>
    </w:p>
    <w:tbl>
      <w:tblPr>
        <w:tblStyle w:val="885"/>
        <w:tblW w:w="0" w:type="auto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3816"/>
        <w:gridCol w:w="3066"/>
        <w:gridCol w:w="3141"/>
        <w:gridCol w:w="3786"/>
      </w:tblGrid>
      <w:tr>
        <w:tblPrEx/>
        <w:trPr>
          <w:trHeight w:val="320"/>
        </w:trPr>
        <w:tc>
          <w:tcPr>
            <w:shd w:val="clear" w:color="auto" w:fill="f4f5f7"/>
            <w:tcW w:w="755" w:type="dxa"/>
            <w:vMerge w:val="restart"/>
            <w:textDirection w:val="lrTb"/>
            <w:noWrap w:val="false"/>
          </w:tcPr>
          <w:p>
            <w:pPr>
              <w:pStyle w:val="888"/>
              <w:ind w:left="105" w:right="288"/>
              <w:spacing w:before="1" w:line="360" w:lineRule="auto"/>
              <w:rPr>
                <w:b/>
                <w:sz w:val="24"/>
                <w:szCs w:val="24"/>
              </w:rPr>
            </w:pPr>
            <w:r>
              <w:rPr>
                <w:b/>
                <w:color w:val="172b4d"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color w:val="172b4d"/>
                <w:spacing w:val="-4"/>
                <w:sz w:val="24"/>
                <w:szCs w:val="24"/>
              </w:rPr>
              <w:t xml:space="preserve">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f4f5f7"/>
            <w:tcW w:w="3816" w:type="dxa"/>
            <w:vMerge w:val="restart"/>
            <w:textDirection w:val="lrTb"/>
            <w:noWrap w:val="false"/>
          </w:tcPr>
          <w:p>
            <w:pPr>
              <w:pStyle w:val="888"/>
              <w:ind w:left="104"/>
              <w:spacing w:before="1" w:line="360" w:lineRule="auto"/>
              <w:rPr>
                <w:b/>
                <w:sz w:val="24"/>
                <w:szCs w:val="24"/>
              </w:rPr>
            </w:pPr>
            <w:r>
              <w:rPr>
                <w:b/>
                <w:color w:val="172b4d"/>
                <w:sz w:val="24"/>
                <w:szCs w:val="24"/>
              </w:rPr>
              <w:t xml:space="preserve">Наименование</w:t>
            </w:r>
            <w:r>
              <w:rPr>
                <w:b/>
                <w:color w:val="172b4d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color w:val="172b4d"/>
                <w:spacing w:val="-2"/>
                <w:sz w:val="24"/>
                <w:szCs w:val="24"/>
              </w:rPr>
              <w:t xml:space="preserve">подуслуги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f4f5f7"/>
            <w:tcW w:w="3066" w:type="dxa"/>
            <w:vMerge w:val="restart"/>
            <w:textDirection w:val="lrTb"/>
            <w:noWrap w:val="false"/>
          </w:tcPr>
          <w:p>
            <w:pPr>
              <w:pStyle w:val="888"/>
              <w:ind w:left="110"/>
              <w:spacing w:before="1" w:line="360" w:lineRule="auto"/>
              <w:rPr>
                <w:b/>
                <w:sz w:val="24"/>
                <w:szCs w:val="24"/>
              </w:rPr>
            </w:pPr>
            <w:r>
              <w:rPr>
                <w:b/>
                <w:color w:val="172b4d"/>
                <w:spacing w:val="-4"/>
                <w:sz w:val="24"/>
                <w:szCs w:val="24"/>
              </w:rPr>
              <w:t xml:space="preserve">Код</w:t>
            </w:r>
            <w:r>
              <w:rPr>
                <w:b/>
                <w:color w:val="172b4d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color w:val="172b4d"/>
                <w:spacing w:val="-2"/>
                <w:sz w:val="24"/>
                <w:szCs w:val="24"/>
              </w:rPr>
              <w:t xml:space="preserve">атрибута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f4f5f7"/>
            <w:tcW w:w="6927" w:type="dxa"/>
            <w:textDirection w:val="lrTb"/>
            <w:noWrap w:val="false"/>
          </w:tcPr>
          <w:p>
            <w:pPr>
              <w:pStyle w:val="888"/>
              <w:ind w:left="105"/>
              <w:spacing w:before="1" w:line="360" w:lineRule="auto"/>
              <w:rPr>
                <w:b/>
                <w:sz w:val="24"/>
                <w:szCs w:val="24"/>
              </w:rPr>
            </w:pPr>
            <w:r>
              <w:rPr>
                <w:b/>
                <w:color w:val="172b4d"/>
                <w:sz w:val="24"/>
                <w:szCs w:val="24"/>
              </w:rPr>
              <w:t xml:space="preserve">Значение</w:t>
            </w:r>
            <w:r>
              <w:rPr>
                <w:b/>
                <w:color w:val="172b4d"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color w:val="172b4d"/>
                <w:sz w:val="24"/>
                <w:szCs w:val="24"/>
              </w:rPr>
              <w:t xml:space="preserve">в</w:t>
            </w:r>
            <w:r>
              <w:rPr>
                <w:b/>
                <w:color w:val="172b4d"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color w:val="172b4d"/>
                <w:sz w:val="24"/>
                <w:szCs w:val="24"/>
              </w:rPr>
              <w:t xml:space="preserve">справочнике</w:t>
            </w:r>
            <w:r>
              <w:rPr>
                <w:b/>
                <w:color w:val="172b4d"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color w:val="172b4d"/>
                <w:sz w:val="24"/>
                <w:szCs w:val="24"/>
              </w:rPr>
              <w:t xml:space="preserve">(</w:t>
            </w:r>
            <w:r>
              <w:rPr>
                <w:b/>
                <w:color w:val="172b4d"/>
                <w:sz w:val="24"/>
                <w:szCs w:val="24"/>
              </w:rPr>
              <w:t xml:space="preserve">true</w:t>
            </w:r>
            <w:r>
              <w:rPr>
                <w:b/>
                <w:color w:val="172b4d"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color w:val="172b4d"/>
                <w:sz w:val="24"/>
                <w:szCs w:val="24"/>
              </w:rPr>
              <w:t xml:space="preserve">/</w:t>
            </w:r>
            <w:r>
              <w:rPr>
                <w:b/>
                <w:color w:val="172b4d"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color w:val="172b4d"/>
                <w:spacing w:val="-2"/>
                <w:sz w:val="24"/>
                <w:szCs w:val="24"/>
              </w:rPr>
              <w:t xml:space="preserve">false</w:t>
            </w:r>
            <w:r>
              <w:rPr>
                <w:b/>
                <w:color w:val="172b4d"/>
                <w:spacing w:val="-2"/>
                <w:sz w:val="24"/>
                <w:szCs w:val="24"/>
              </w:rPr>
              <w:t xml:space="preserve">)*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325"/>
        </w:trPr>
        <w:tc>
          <w:tcPr>
            <w:shd w:val="clear" w:color="auto" w:fill="f4f5f7"/>
            <w:tcBorders>
              <w:top w:val="none" w:color="000000" w:sz="4" w:space="0"/>
            </w:tcBorders>
            <w:tcW w:w="755" w:type="dxa"/>
            <w:vMerge w:val="continue"/>
            <w:textDirection w:val="lrTb"/>
            <w:noWrap w:val="false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4f5f7"/>
            <w:tcBorders>
              <w:top w:val="none" w:color="000000" w:sz="4" w:space="0"/>
            </w:tcBorders>
            <w:tcW w:w="3816" w:type="dxa"/>
            <w:vMerge w:val="continue"/>
            <w:textDirection w:val="lrTb"/>
            <w:noWrap w:val="false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4f5f7"/>
            <w:tcBorders>
              <w:top w:val="none" w:color="000000" w:sz="4" w:space="0"/>
            </w:tcBorders>
            <w:tcW w:w="3066" w:type="dxa"/>
            <w:vMerge w:val="continue"/>
            <w:textDirection w:val="lrTb"/>
            <w:noWrap w:val="false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4f5f7"/>
            <w:tcW w:w="3141" w:type="dxa"/>
            <w:textDirection w:val="lrTb"/>
            <w:noWrap w:val="false"/>
          </w:tcPr>
          <w:p>
            <w:pPr>
              <w:pStyle w:val="888"/>
              <w:ind w:left="105"/>
              <w:spacing w:before="1" w:line="360" w:lineRule="auto"/>
              <w:rPr>
                <w:b/>
                <w:sz w:val="24"/>
                <w:szCs w:val="24"/>
              </w:rPr>
            </w:pPr>
            <w:r>
              <w:rPr>
                <w:b/>
                <w:color w:val="172b4d"/>
                <w:spacing w:val="-5"/>
                <w:sz w:val="24"/>
                <w:szCs w:val="24"/>
              </w:rPr>
              <w:t xml:space="preserve">К1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f4f5f7"/>
            <w:tcW w:w="3786" w:type="dxa"/>
            <w:textDirection w:val="lrTb"/>
            <w:noWrap w:val="false"/>
          </w:tcPr>
          <w:p>
            <w:pPr>
              <w:pStyle w:val="888"/>
              <w:ind w:left="109"/>
              <w:spacing w:before="1" w:line="360" w:lineRule="auto"/>
              <w:rPr>
                <w:b/>
                <w:sz w:val="24"/>
                <w:szCs w:val="24"/>
              </w:rPr>
            </w:pPr>
            <w:r>
              <w:rPr>
                <w:b/>
                <w:color w:val="172b4d"/>
                <w:spacing w:val="-5"/>
                <w:sz w:val="24"/>
                <w:szCs w:val="24"/>
              </w:rPr>
              <w:t xml:space="preserve">К2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W w:w="755" w:type="dxa"/>
            <w:textDirection w:val="lrTb"/>
            <w:noWrap w:val="false"/>
          </w:tcPr>
          <w:p>
            <w:pPr>
              <w:pStyle w:val="888"/>
              <w:ind w:left="105"/>
              <w:spacing w:before="1" w:line="36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6" w:type="dxa"/>
            <w:textDirection w:val="lrTb"/>
            <w:noWrap w:val="false"/>
          </w:tcPr>
          <w:p>
            <w:pPr>
              <w:pStyle w:val="888"/>
              <w:ind w:left="104" w:right="96"/>
              <w:spacing w:before="0" w:line="360" w:lineRule="auto"/>
              <w:tabs>
                <w:tab w:val="left" w:pos="1524" w:leader="none"/>
                <w:tab w:val="left" w:pos="2323" w:leader="none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Получить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или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аннулировать </w:t>
            </w:r>
            <w:r>
              <w:rPr>
                <w:spacing w:val="-2"/>
                <w:sz w:val="24"/>
                <w:szCs w:val="24"/>
              </w:rPr>
              <w:t xml:space="preserve">разрешение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066" w:type="dxa"/>
            <w:textDirection w:val="lrTb"/>
            <w:noWrap w:val="false"/>
          </w:tcPr>
          <w:p>
            <w:pPr>
              <w:pStyle w:val="888"/>
              <w:ind w:left="110"/>
              <w:spacing w:before="1"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AD_PERMISSION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1" w:type="dxa"/>
            <w:textDirection w:val="lrTb"/>
            <w:noWrap w:val="false"/>
          </w:tcPr>
          <w:p>
            <w:pPr>
              <w:pStyle w:val="888"/>
              <w:ind w:left="105"/>
              <w:spacing w:before="1" w:line="36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true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86" w:type="dxa"/>
            <w:textDirection w:val="lrTb"/>
            <w:noWrap w:val="false"/>
          </w:tcPr>
          <w:p>
            <w:pPr>
              <w:pStyle w:val="888"/>
              <w:ind w:left="109"/>
              <w:spacing w:before="1" w:line="36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true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755" w:type="dxa"/>
            <w:textDirection w:val="lrTb"/>
            <w:noWrap w:val="false"/>
          </w:tcPr>
          <w:p>
            <w:pPr>
              <w:pStyle w:val="888"/>
              <w:ind w:left="105"/>
              <w:spacing w:before="0" w:line="36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6" w:type="dxa"/>
            <w:textDirection w:val="lrTb"/>
            <w:noWrap w:val="false"/>
          </w:tcPr>
          <w:p>
            <w:pPr>
              <w:pStyle w:val="888"/>
              <w:ind w:left="104"/>
              <w:spacing w:before="0" w:line="360" w:lineRule="auto"/>
              <w:tabs>
                <w:tab w:val="left" w:pos="1634" w:leader="none"/>
                <w:tab w:val="left" w:pos="2488" w:leader="none"/>
                <w:tab w:val="left" w:pos="3342" w:leader="none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Предложить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новое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место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 xml:space="preserve">под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8"/>
              <w:ind w:left="104"/>
              <w:spacing w:before="4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рекламную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конструкцию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066" w:type="dxa"/>
            <w:textDirection w:val="lrTb"/>
            <w:noWrap w:val="false"/>
          </w:tcPr>
          <w:p>
            <w:pPr>
              <w:pStyle w:val="888"/>
              <w:ind w:left="110"/>
              <w:spacing w:before="0"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AD_PLACE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1" w:type="dxa"/>
            <w:textDirection w:val="lrTb"/>
            <w:noWrap w:val="false"/>
          </w:tcPr>
          <w:p>
            <w:pPr>
              <w:pStyle w:val="888"/>
              <w:ind w:left="105"/>
              <w:spacing w:before="0" w:line="36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true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86" w:type="dxa"/>
            <w:textDirection w:val="lrTb"/>
            <w:noWrap w:val="false"/>
          </w:tcPr>
          <w:p>
            <w:pPr>
              <w:pStyle w:val="888"/>
              <w:ind w:left="109"/>
              <w:spacing w:before="0" w:line="36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true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25"/>
        </w:trPr>
        <w:tc>
          <w:tcPr>
            <w:tcW w:w="755" w:type="dxa"/>
            <w:textDirection w:val="lrTb"/>
            <w:noWrap w:val="false"/>
          </w:tcPr>
          <w:p>
            <w:pPr>
              <w:pStyle w:val="888"/>
              <w:ind w:left="105"/>
              <w:spacing w:before="1" w:line="36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6" w:type="dxa"/>
            <w:textDirection w:val="lrTb"/>
            <w:noWrap w:val="false"/>
          </w:tcPr>
          <w:p>
            <w:pPr>
              <w:pStyle w:val="888"/>
              <w:ind w:left="104" w:right="99"/>
              <w:jc w:val="both"/>
              <w:spacing w:before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внесение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изменений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договор на право размещения рекламной конструкции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066" w:type="dxa"/>
            <w:textDirection w:val="lrTb"/>
            <w:noWrap w:val="false"/>
          </w:tcPr>
          <w:p>
            <w:pPr>
              <w:pStyle w:val="888"/>
              <w:ind w:left="110"/>
              <w:spacing w:before="1"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AD_CONTRACT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1" w:type="dxa"/>
            <w:textDirection w:val="lrTb"/>
            <w:noWrap w:val="false"/>
          </w:tcPr>
          <w:p>
            <w:pPr>
              <w:pStyle w:val="888"/>
              <w:ind w:left="105"/>
              <w:spacing w:before="1" w:line="36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true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86" w:type="dxa"/>
            <w:textDirection w:val="lrTb"/>
            <w:noWrap w:val="false"/>
          </w:tcPr>
          <w:p>
            <w:pPr>
              <w:pStyle w:val="888"/>
              <w:ind w:left="109"/>
              <w:spacing w:before="1" w:line="36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true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7"/>
        </w:trPr>
        <w:tc>
          <w:tcPr>
            <w:tcW w:w="755" w:type="dxa"/>
            <w:textDirection w:val="lrTb"/>
            <w:noWrap w:val="false"/>
          </w:tcPr>
          <w:p>
            <w:pPr>
              <w:pStyle w:val="888"/>
              <w:ind w:left="105"/>
              <w:spacing w:before="0" w:line="36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6" w:type="dxa"/>
            <w:textDirection w:val="lrTb"/>
            <w:noWrap w:val="false"/>
          </w:tcPr>
          <w:p>
            <w:pPr>
              <w:pStyle w:val="888"/>
              <w:ind w:left="104"/>
              <w:spacing w:before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рекламу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социальной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066" w:type="dxa"/>
            <w:textDirection w:val="lrTb"/>
            <w:noWrap w:val="false"/>
          </w:tcPr>
          <w:p>
            <w:pPr>
              <w:pStyle w:val="888"/>
              <w:ind w:left="110"/>
              <w:spacing w:before="0"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AD_SOCIETAL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1" w:type="dxa"/>
            <w:textDirection w:val="lrTb"/>
            <w:noWrap w:val="false"/>
          </w:tcPr>
          <w:p>
            <w:pPr>
              <w:pStyle w:val="888"/>
              <w:ind w:left="105"/>
              <w:spacing w:before="0" w:line="36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true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86" w:type="dxa"/>
            <w:textDirection w:val="lrTb"/>
            <w:noWrap w:val="false"/>
          </w:tcPr>
          <w:p>
            <w:pPr>
              <w:pStyle w:val="888"/>
              <w:ind w:left="109"/>
              <w:spacing w:before="0"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false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W w:w="755" w:type="dxa"/>
            <w:textDirection w:val="lrTb"/>
            <w:noWrap w:val="false"/>
          </w:tcPr>
          <w:p>
            <w:pPr>
              <w:pStyle w:val="888"/>
              <w:ind w:left="105"/>
              <w:spacing w:before="1" w:line="36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6" w:type="dxa"/>
            <w:textDirection w:val="lrTb"/>
            <w:noWrap w:val="false"/>
          </w:tcPr>
          <w:p>
            <w:pPr>
              <w:pStyle w:val="888"/>
              <w:ind w:left="104"/>
              <w:spacing w:before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Направить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отчёт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размещении социальной рекламы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066" w:type="dxa"/>
            <w:textDirection w:val="lrTb"/>
            <w:noWrap w:val="false"/>
          </w:tcPr>
          <w:p>
            <w:pPr>
              <w:pStyle w:val="888"/>
              <w:ind w:left="110"/>
              <w:spacing w:before="1"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AD_REPORT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1" w:type="dxa"/>
            <w:textDirection w:val="lrTb"/>
            <w:noWrap w:val="false"/>
          </w:tcPr>
          <w:p>
            <w:pPr>
              <w:pStyle w:val="888"/>
              <w:ind w:left="105"/>
              <w:spacing w:before="1" w:line="36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true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786" w:type="dxa"/>
            <w:textDirection w:val="lrTb"/>
            <w:noWrap w:val="false"/>
          </w:tcPr>
          <w:p>
            <w:pPr>
              <w:pStyle w:val="888"/>
              <w:ind w:left="109"/>
              <w:spacing w:before="1"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false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2"/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*Значение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false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допустимо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при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условии,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что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подуслуги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оказываются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разными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уполномоченными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органами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в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рамках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одного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муниципального </w:t>
      </w:r>
      <w:r>
        <w:rPr>
          <w:i/>
          <w:spacing w:val="-2"/>
          <w:sz w:val="24"/>
          <w:szCs w:val="24"/>
        </w:rPr>
        <w:t xml:space="preserve">образования.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ind w:left="2"/>
        <w:spacing w:before="4"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То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если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для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AD_PLACE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выставлено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значение</w:t>
      </w:r>
      <w:r>
        <w:rPr>
          <w:i/>
          <w:spacing w:val="29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false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для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одного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уполномоченного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органа,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соответственно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в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справочнике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должен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быть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указан уполномоченный орган в рамках данного муниципального образования, у которого для текущего атрибута будет указано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значение </w:t>
      </w:r>
      <w:r>
        <w:rPr>
          <w:i/>
          <w:sz w:val="24"/>
          <w:szCs w:val="24"/>
        </w:rPr>
        <w:t xml:space="preserve">true</w:t>
      </w:r>
      <w:r>
        <w:rPr>
          <w:i/>
          <w:sz w:val="24"/>
          <w:szCs w:val="24"/>
        </w:rPr>
        <w:t xml:space="preserve">.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ind w:left="2"/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*Значение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false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также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допустимо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при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условии,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что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подуслуги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оказываются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разными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уполномоченными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органами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в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рамках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одного муниципального образования.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ind w:left="2"/>
        <w:spacing w:line="360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**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Доступны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иные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варианты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 xml:space="preserve">конфигураций.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spacing w:line="360" w:lineRule="auto"/>
        <w:sectPr>
          <w:footnotePr/>
          <w:endnotePr/>
          <w:type w:val="nextPage"/>
          <w:pgSz w:w="16840" w:h="11910" w:orient="landscape"/>
          <w:pgMar w:top="500" w:right="708" w:bottom="280" w:left="1133" w:header="720" w:footer="720" w:gutter="0"/>
          <w:cols w:num="1" w:sep="0" w:space="720" w:equalWidth="1"/>
          <w:docGrid w:linePitch="360"/>
        </w:sectPr>
      </w:pPr>
      <w:r/>
      <w:r/>
    </w:p>
    <w:p>
      <w:pPr>
        <w:ind w:left="2"/>
        <w:jc w:val="center"/>
        <w:spacing w:before="66" w:line="36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page">
                  <wp:posOffset>3058795</wp:posOffset>
                </wp:positionH>
                <wp:positionV relativeFrom="paragraph">
                  <wp:posOffset>200405</wp:posOffset>
                </wp:positionV>
                <wp:extent cx="38100" cy="635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8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6350" fill="norm" stroke="1" extrusionOk="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8100" y="635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251659264;o:allowoverlap:true;o:allowincell:true;mso-position-horizontal-relative:page;margin-left:240.85pt;mso-position-horizontal:absolute;mso-position-vertical-relative:text;margin-top:15.78pt;mso-position-vertical:absolute;width:3.00pt;height:0.50pt;mso-wrap-distance-left:0.00pt;mso-wrap-distance-top:0.00pt;mso-wrap-distance-right:0.00pt;mso-wrap-distance-bottom:0.00pt;visibility:visible;" path="m100000,0l0,0l0,100000l100000,100000l100000,0xe" coordsize="100000,100000" fillcolor="#000000">
                <v:path textboxrect="0,0,100000,100000"/>
              </v:shape>
            </w:pict>
          </mc:Fallback>
        </mc:AlternateContent>
      </w:r>
      <w:r>
        <w:rPr>
          <w:b/>
          <w:bCs/>
          <w:sz w:val="24"/>
          <w:szCs w:val="24"/>
        </w:rPr>
        <w:t xml:space="preserve">Описание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преобразования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столбцов </w:t>
      </w:r>
      <w:r>
        <w:rPr>
          <w:b/>
          <w:bCs/>
          <w:i/>
          <w:sz w:val="24"/>
          <w:szCs w:val="24"/>
        </w:rPr>
        <w:t xml:space="preserve">CODE</w:t>
      </w:r>
      <w:r>
        <w:rPr>
          <w:b/>
          <w:bCs/>
          <w:i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i/>
          <w:spacing w:val="-2"/>
          <w:sz w:val="24"/>
          <w:szCs w:val="24"/>
        </w:rPr>
        <w:t xml:space="preserve">SERVICE_CODE</w:t>
      </w:r>
      <w:r>
        <w:rPr>
          <w:b/>
          <w:bCs/>
          <w:i/>
          <w:sz w:val="24"/>
          <w:szCs w:val="24"/>
        </w:rPr>
      </w:r>
      <w:r>
        <w:rPr>
          <w:b/>
          <w:bCs/>
          <w:i/>
          <w:sz w:val="24"/>
          <w:szCs w:val="24"/>
        </w:rPr>
      </w:r>
    </w:p>
    <w:p>
      <w:pPr>
        <w:pStyle w:val="887"/>
        <w:numPr>
          <w:ilvl w:val="0"/>
          <w:numId w:val="2"/>
        </w:numPr>
        <w:ind w:left="722" w:hanging="360"/>
        <w:spacing w:before="4" w:line="360" w:lineRule="auto"/>
        <w:tabs>
          <w:tab w:val="left" w:pos="72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Выделите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значения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внутри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столбцов.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numPr>
          <w:ilvl w:val="0"/>
          <w:numId w:val="2"/>
        </w:numPr>
        <w:ind w:right="144"/>
        <w:spacing w:line="360" w:lineRule="auto"/>
        <w:tabs>
          <w:tab w:val="left" w:pos="72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Нажмите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выбор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формата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отображения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значений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в ячейках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открывшемся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списке выберете «Другие числовые форматы» (Рис.3)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ind w:left="1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03012" cy="4191000"/>
                <wp:effectExtent l="0" t="0" r="2540" b="0"/>
                <wp:docPr id="4" name="Image 4" descr="Изображение выглядит как текст, снимок экрана, число, Параллельный  Содержимое, созданное искусственным интеллектом, может быть неверным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 descr="Изображение выглядит как текст, снимок экрана, число, Параллельный  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536018" cy="42161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33.31pt;height:330.0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ind w:left="360"/>
        <w:jc w:val="center"/>
        <w:rPr>
          <w:i/>
          <w:iCs/>
          <w:color w:val="000000" w:themeColor="text1"/>
          <w:sz w:val="24"/>
          <w:szCs w:val="24"/>
        </w:rPr>
      </w:pPr>
      <w:r>
        <w:rPr>
          <w:i/>
          <w:iCs/>
          <w:color w:val="000000" w:themeColor="text1"/>
          <w:sz w:val="24"/>
          <w:szCs w:val="24"/>
        </w:rPr>
        <w:t xml:space="preserve">Рис. 3. Преобразование значений в ячейках</w:t>
      </w:r>
      <w:r>
        <w:rPr>
          <w:i/>
          <w:iCs/>
          <w:color w:val="000000" w:themeColor="text1"/>
          <w:sz w:val="24"/>
          <w:szCs w:val="24"/>
        </w:rPr>
      </w:r>
      <w:r>
        <w:rPr>
          <w:i/>
          <w:iCs/>
          <w:color w:val="000000" w:themeColor="text1"/>
          <w:sz w:val="24"/>
          <w:szCs w:val="24"/>
        </w:rPr>
      </w:r>
    </w:p>
    <w:p>
      <w:pPr>
        <w:pStyle w:val="886"/>
        <w:ind w:left="1"/>
        <w:jc w:val="center"/>
      </w:pPr>
      <w:r/>
      <w:r/>
    </w:p>
    <w:p>
      <w:pPr>
        <w:pStyle w:val="887"/>
        <w:numPr>
          <w:ilvl w:val="0"/>
          <w:numId w:val="2"/>
        </w:numPr>
        <w:ind w:left="0" w:right="142" w:firstLine="709"/>
        <w:spacing w:line="360" w:lineRule="auto"/>
      </w:pPr>
      <w:r>
        <w:rPr>
          <w:sz w:val="24"/>
          <w:szCs w:val="24"/>
        </w:rPr>
        <w:t xml:space="preserve">Выберите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формат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«Числовой»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левой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открывшегося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окна.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«Число десятичных знаков» укажите значение 0. (Рис. 4)</w:t>
      </w:r>
      <w:r/>
    </w:p>
    <w:p>
      <w:pPr>
        <w:pStyle w:val="887"/>
        <w:ind w:left="0" w:right="142" w:firstLine="0"/>
        <w:jc w:val="center"/>
        <w:spacing w:line="360" w:lineRule="auto"/>
      </w:pP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5355" cy="3621083"/>
                <wp:effectExtent l="0" t="0" r="0" b="0"/>
                <wp:docPr id="5" name="Image 5" descr="Изображение выглядит как текст, снимок экрана, программное обеспечение, дисплей  Содержимое, созданное искусственным интеллектом, может быть неверным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 descr="Изображение выглядит как текст, снимок экрана, программное обеспечение, дисплей  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776474" cy="36448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73.65pt;height:285.12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ind w:firstLine="709"/>
        <w:jc w:val="center"/>
        <w:spacing w:line="360" w:lineRule="auto"/>
        <w:rPr>
          <w:i/>
          <w:iCs/>
          <w:color w:val="000000" w:themeColor="text1"/>
          <w:sz w:val="24"/>
          <w:szCs w:val="24"/>
        </w:rPr>
      </w:pPr>
      <w:r>
        <w:rPr>
          <w:i/>
          <w:iCs/>
          <w:color w:val="000000" w:themeColor="text1"/>
          <w:sz w:val="24"/>
          <w:szCs w:val="24"/>
        </w:rPr>
        <w:t xml:space="preserve">Рис. 4. Выбор формата значений в ячейках</w:t>
      </w:r>
      <w:r>
        <w:rPr>
          <w:i/>
          <w:iCs/>
          <w:color w:val="000000" w:themeColor="text1"/>
          <w:sz w:val="24"/>
          <w:szCs w:val="24"/>
        </w:rPr>
      </w:r>
      <w:r>
        <w:rPr>
          <w:i/>
          <w:iCs/>
          <w:color w:val="000000" w:themeColor="text1"/>
          <w:sz w:val="24"/>
          <w:szCs w:val="24"/>
        </w:rPr>
      </w:r>
    </w:p>
    <w:p>
      <w:pPr>
        <w:pStyle w:val="887"/>
        <w:numPr>
          <w:ilvl w:val="0"/>
          <w:numId w:val="2"/>
        </w:numPr>
        <w:ind w:left="0" w:firstLine="709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Нажмите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«Ок».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Значения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столбцах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преобразуются. (Рис. 5)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ind w:firstLine="709"/>
        <w:jc w:val="center"/>
        <w:spacing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277110" cy="3313683"/>
                <wp:effectExtent l="0" t="0" r="8890" b="1270"/>
                <wp:docPr id="6" name="Image 6" descr="Изображение выглядит как текст, снимок экрана, число, Шрифт  Содержимое, созданное искусственным интеллектом, может быть неверным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 descr="Изображение выглядит как текст, снимок экрана, число, Шрифт  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277110" cy="33136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79.30pt;height:260.92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886"/>
        <w:ind w:firstLine="709"/>
        <w:jc w:val="center"/>
        <w:spacing w:line="360" w:lineRule="auto"/>
        <w:rPr>
          <w:i/>
          <w:iCs/>
        </w:rPr>
      </w:pPr>
      <w:r>
        <w:rPr>
          <w:i/>
          <w:iCs/>
        </w:rPr>
        <w:t xml:space="preserve">Рис. 5. Результат преобразования данных</w:t>
      </w:r>
      <w:r>
        <w:rPr>
          <w:i/>
          <w:iCs/>
        </w:rPr>
      </w:r>
      <w:r>
        <w:rPr>
          <w:i/>
          <w:iCs/>
        </w:rPr>
      </w:r>
    </w:p>
    <w:p>
      <w:pPr>
        <w:rPr>
          <w:b/>
          <w:bCs/>
          <w:spacing w:val="-2"/>
          <w:sz w:val="24"/>
          <w:szCs w:val="24"/>
        </w:rPr>
      </w:pPr>
      <w:r>
        <w:rPr>
          <w:spacing w:val="-2"/>
        </w:rPr>
        <w:br w:type="page" w:clear="all"/>
      </w:r>
      <w:r>
        <w:rPr>
          <w:b/>
          <w:bCs/>
          <w:spacing w:val="-2"/>
          <w:sz w:val="24"/>
          <w:szCs w:val="24"/>
        </w:rPr>
      </w:r>
      <w:r>
        <w:rPr>
          <w:b/>
          <w:bCs/>
          <w:spacing w:val="-2"/>
          <w:sz w:val="24"/>
          <w:szCs w:val="24"/>
        </w:rPr>
      </w:r>
    </w:p>
    <w:p>
      <w:pPr>
        <w:pStyle w:val="708"/>
        <w:numPr>
          <w:ilvl w:val="0"/>
          <w:numId w:val="5"/>
        </w:numPr>
        <w:ind w:left="0" w:firstLine="0"/>
        <w:jc w:val="center"/>
        <w:spacing w:line="360" w:lineRule="auto"/>
      </w:pPr>
      <w:r/>
      <w:bookmarkStart w:id="4" w:name="_Toc216882487"/>
      <w:r>
        <w:rPr>
          <w:spacing w:val="-2"/>
        </w:rPr>
        <w:t xml:space="preserve">Наполнение</w:t>
      </w:r>
      <w:r>
        <w:rPr>
          <w:spacing w:val="5"/>
        </w:rPr>
        <w:t xml:space="preserve"> </w:t>
      </w:r>
      <w:r>
        <w:rPr>
          <w:spacing w:val="-2"/>
        </w:rPr>
        <w:t xml:space="preserve">справочника-донора</w:t>
      </w:r>
      <w:r>
        <w:rPr>
          <w:spacing w:val="10"/>
        </w:rPr>
        <w:t xml:space="preserve"> </w:t>
      </w:r>
      <w:r>
        <w:rPr>
          <w:spacing w:val="-2"/>
        </w:rPr>
        <w:t xml:space="preserve">уполномоченных</w:t>
      </w:r>
      <w:r>
        <w:rPr>
          <w:spacing w:val="10"/>
        </w:rPr>
        <w:t xml:space="preserve"> </w:t>
      </w:r>
      <w:r>
        <w:rPr>
          <w:spacing w:val="-2"/>
        </w:rPr>
        <w:t xml:space="preserve">органов</w:t>
      </w:r>
      <w:bookmarkEnd w:id="4"/>
      <w:r/>
      <w:r/>
    </w:p>
    <w:p>
      <w:pPr>
        <w:pStyle w:val="886"/>
        <w:ind w:left="2" w:firstLine="707"/>
        <w:spacing w:line="360" w:lineRule="auto"/>
      </w:pPr>
      <w:r>
        <w:t xml:space="preserve">После</w:t>
      </w:r>
      <w:r>
        <w:rPr>
          <w:spacing w:val="-17"/>
        </w:rPr>
        <w:t xml:space="preserve"> </w:t>
      </w:r>
      <w:r>
        <w:t xml:space="preserve">успешной</w:t>
      </w:r>
      <w:r>
        <w:rPr>
          <w:spacing w:val="-13"/>
        </w:rPr>
        <w:t xml:space="preserve"> </w:t>
      </w:r>
      <w:r>
        <w:t xml:space="preserve">подачи</w:t>
      </w:r>
      <w:r>
        <w:rPr>
          <w:spacing w:val="-12"/>
        </w:rPr>
        <w:t xml:space="preserve"> </w:t>
      </w:r>
      <w:r>
        <w:t xml:space="preserve">заявки</w:t>
      </w:r>
      <w:r>
        <w:rPr>
          <w:spacing w:val="-12"/>
        </w:rPr>
        <w:t xml:space="preserve"> </w:t>
      </w:r>
      <w:r>
        <w:t xml:space="preserve">в</w:t>
      </w:r>
      <w:r>
        <w:rPr>
          <w:spacing w:val="-12"/>
        </w:rPr>
        <w:t xml:space="preserve"> </w:t>
      </w:r>
      <w:r>
        <w:t xml:space="preserve">ФГИС</w:t>
      </w:r>
      <w:r>
        <w:rPr>
          <w:spacing w:val="-14"/>
        </w:rPr>
        <w:t xml:space="preserve"> </w:t>
      </w:r>
      <w:r>
        <w:t xml:space="preserve">СЦ</w:t>
      </w:r>
      <w:r>
        <w:rPr>
          <w:spacing w:val="-15"/>
        </w:rPr>
        <w:t xml:space="preserve"> </w:t>
      </w:r>
      <w:r>
        <w:t xml:space="preserve">необходимо</w:t>
      </w:r>
      <w:r>
        <w:rPr>
          <w:spacing w:val="-13"/>
        </w:rPr>
        <w:t xml:space="preserve"> </w:t>
      </w:r>
      <w:r>
        <w:t xml:space="preserve">дождаться</w:t>
      </w:r>
      <w:r>
        <w:rPr>
          <w:spacing w:val="-14"/>
        </w:rPr>
        <w:t xml:space="preserve"> </w:t>
      </w:r>
      <w:r>
        <w:t xml:space="preserve">изменения</w:t>
      </w:r>
      <w:r>
        <w:rPr>
          <w:spacing w:val="-13"/>
        </w:rPr>
        <w:t xml:space="preserve"> </w:t>
      </w:r>
      <w:r>
        <w:t xml:space="preserve">статуса</w:t>
      </w:r>
      <w:r>
        <w:rPr>
          <w:spacing w:val="-15"/>
        </w:rPr>
        <w:t xml:space="preserve"> </w:t>
      </w:r>
      <w:r>
        <w:t xml:space="preserve">запроса</w:t>
      </w:r>
      <w:r>
        <w:rPr>
          <w:spacing w:val="-14"/>
        </w:rPr>
        <w:t xml:space="preserve"> </w:t>
      </w:r>
      <w:r>
        <w:rPr>
          <w:spacing w:val="-5"/>
        </w:rPr>
        <w:t xml:space="preserve">на</w:t>
      </w:r>
      <w:r/>
    </w:p>
    <w:p>
      <w:pPr>
        <w:pStyle w:val="886"/>
        <w:ind w:left="2" w:firstLine="707"/>
        <w:spacing w:before="4" w:line="360" w:lineRule="auto"/>
      </w:pPr>
      <w:r>
        <w:t xml:space="preserve">«Закрыт»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детализации</w:t>
      </w:r>
      <w:r>
        <w:rPr>
          <w:spacing w:val="-7"/>
        </w:rPr>
        <w:t xml:space="preserve"> </w:t>
      </w:r>
      <w:r>
        <w:t xml:space="preserve">статуса</w:t>
      </w:r>
      <w:r>
        <w:rPr>
          <w:spacing w:val="-9"/>
        </w:rPr>
        <w:t xml:space="preserve"> </w:t>
      </w:r>
      <w:r>
        <w:t xml:space="preserve">«Решен».</w:t>
      </w:r>
      <w:r>
        <w:rPr>
          <w:spacing w:val="-8"/>
        </w:rPr>
        <w:t xml:space="preserve"> </w:t>
      </w:r>
      <w:r>
        <w:t xml:space="preserve">Это</w:t>
      </w:r>
      <w:r>
        <w:rPr>
          <w:spacing w:val="-7"/>
        </w:rPr>
        <w:t xml:space="preserve"> </w:t>
      </w:r>
      <w:r>
        <w:t xml:space="preserve">означает,</w:t>
      </w:r>
      <w:r>
        <w:rPr>
          <w:spacing w:val="-7"/>
        </w:rPr>
        <w:t xml:space="preserve"> </w:t>
      </w:r>
      <w:r>
        <w:t xml:space="preserve">что</w:t>
      </w:r>
      <w:r>
        <w:rPr>
          <w:spacing w:val="-8"/>
        </w:rPr>
        <w:t xml:space="preserve"> </w:t>
      </w:r>
      <w:r>
        <w:t xml:space="preserve">справочник</w:t>
      </w:r>
      <w:r>
        <w:rPr>
          <w:spacing w:val="-9"/>
        </w:rPr>
        <w:t xml:space="preserve"> </w:t>
      </w:r>
      <w:r>
        <w:t xml:space="preserve">был</w:t>
      </w:r>
      <w:r>
        <w:rPr>
          <w:spacing w:val="-7"/>
        </w:rPr>
        <w:t xml:space="preserve"> </w:t>
      </w:r>
      <w:r>
        <w:rPr>
          <w:spacing w:val="-2"/>
        </w:rPr>
        <w:t xml:space="preserve">создан.</w:t>
      </w:r>
      <w:r/>
    </w:p>
    <w:p>
      <w:pPr>
        <w:pStyle w:val="887"/>
        <w:numPr>
          <w:ilvl w:val="1"/>
          <w:numId w:val="7"/>
        </w:numPr>
        <w:ind w:left="2" w:firstLine="707"/>
        <w:spacing w:line="360" w:lineRule="auto"/>
        <w:tabs>
          <w:tab w:val="left" w:pos="72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наполнения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данными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справочник: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numPr>
          <w:ilvl w:val="1"/>
          <w:numId w:val="1"/>
        </w:numPr>
        <w:ind w:left="709" w:right="3333" w:firstLine="425"/>
        <w:spacing w:line="360" w:lineRule="auto"/>
        <w:tabs>
          <w:tab w:val="left" w:pos="144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тестовой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-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перейдите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ТЕСНСИ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ссылке: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ind w:left="1134" w:right="3333" w:firstLine="0"/>
        <w:spacing w:line="360" w:lineRule="auto"/>
        <w:tabs>
          <w:tab w:val="left" w:pos="1443" w:leader="none"/>
        </w:tabs>
        <w:rPr>
          <w:sz w:val="24"/>
          <w:szCs w:val="24"/>
        </w:rPr>
      </w:pPr>
      <w:r/>
      <w:hyperlink r:id="rId18" w:tooltip="https://esnsi.test.gosuslugi.ru/classifiers?p=1" w:history="1">
        <w:r>
          <w:rPr>
            <w:rStyle w:val="890"/>
            <w:spacing w:val="-2"/>
            <w:sz w:val="24"/>
            <w:szCs w:val="24"/>
          </w:rPr>
          <w:t xml:space="preserve">https://esnsi.test.gosuslugi.ru/classifiers?p=1</w:t>
        </w:r>
      </w:hyperlink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numPr>
          <w:ilvl w:val="1"/>
          <w:numId w:val="1"/>
        </w:numPr>
        <w:ind w:left="709" w:firstLine="425"/>
        <w:spacing w:before="66" w:line="360" w:lineRule="auto"/>
        <w:tabs>
          <w:tab w:val="left" w:pos="144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продуктивной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перейдите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ЕСНСИ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ссылке: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ind w:left="709" w:firstLine="425"/>
        <w:spacing w:before="66" w:line="360" w:lineRule="auto"/>
        <w:tabs>
          <w:tab w:val="left" w:pos="1443" w:leader="none"/>
        </w:tabs>
        <w:rPr>
          <w:color w:val="467885"/>
          <w:spacing w:val="-2"/>
          <w:sz w:val="24"/>
          <w:szCs w:val="24"/>
          <w:u w:val="single"/>
        </w:rPr>
      </w:pPr>
      <w:r/>
      <w:hyperlink r:id="rId19" w:tooltip="https://esnsi.gosuslugi.ru/classifiers?p=1" w:history="1">
        <w:r>
          <w:rPr>
            <w:rStyle w:val="890"/>
            <w:spacing w:val="-2"/>
            <w:sz w:val="24"/>
            <w:szCs w:val="24"/>
          </w:rPr>
          <w:t xml:space="preserve">https://esnsi.gosuslugi.ru/classifiers?p=1</w:t>
        </w:r>
      </w:hyperlink>
      <w:r>
        <w:rPr>
          <w:color w:val="467885"/>
          <w:spacing w:val="-2"/>
          <w:sz w:val="24"/>
          <w:szCs w:val="24"/>
          <w:u w:val="single"/>
        </w:rPr>
      </w:r>
      <w:r>
        <w:rPr>
          <w:color w:val="467885"/>
          <w:spacing w:val="-2"/>
          <w:sz w:val="24"/>
          <w:szCs w:val="24"/>
          <w:u w:val="single"/>
        </w:rPr>
      </w:r>
    </w:p>
    <w:p>
      <w:pPr>
        <w:pStyle w:val="887"/>
        <w:numPr>
          <w:ilvl w:val="1"/>
          <w:numId w:val="7"/>
        </w:numPr>
        <w:ind w:left="2" w:firstLine="707"/>
        <w:spacing w:before="66" w:line="360" w:lineRule="auto"/>
        <w:tabs>
          <w:tab w:val="left" w:pos="144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Авторизируйтесь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строке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поиска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укажите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код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справочника-донора,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который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указывался вами в файле при подаче заявки.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Перейдите в справочник, просто нажав на него. (Рис. 6)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ind w:left="2" w:firstLine="707"/>
        <w:jc w:val="center"/>
        <w:spacing w:before="1"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64274" cy="2085975"/>
                <wp:effectExtent l="0" t="0" r="3175" b="0"/>
                <wp:docPr id="7" name="Image 7" descr="Изображение выглядит как текст, снимок экрана, Шрифт, число  Содержимое, созданное искусственным интеллектом, может быть неверным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 descr="Изображение выглядит как текст, снимок экрана, Шрифт, число  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064274" cy="2085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98.76pt;height:164.2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pStyle w:val="886"/>
        <w:ind w:left="2" w:firstLine="707"/>
        <w:jc w:val="center"/>
        <w:spacing w:before="1" w:line="360" w:lineRule="auto"/>
        <w:rPr>
          <w:i/>
          <w:iCs/>
        </w:rPr>
      </w:pPr>
      <w:r>
        <w:rPr>
          <w:i/>
          <w:iCs/>
        </w:rPr>
        <w:t xml:space="preserve">Рис.6. Вид справочника</w:t>
      </w:r>
      <w:r>
        <w:rPr>
          <w:i/>
          <w:iCs/>
        </w:rPr>
      </w:r>
      <w:r>
        <w:rPr>
          <w:i/>
          <w:iCs/>
        </w:rPr>
      </w:r>
    </w:p>
    <w:p>
      <w:pPr>
        <w:pStyle w:val="887"/>
        <w:numPr>
          <w:ilvl w:val="1"/>
          <w:numId w:val="7"/>
        </w:numPr>
        <w:ind w:left="2" w:firstLine="707"/>
        <w:jc w:val="both"/>
        <w:spacing w:before="102" w:line="360" w:lineRule="auto"/>
        <w:tabs>
          <w:tab w:val="left" w:pos="72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открывшейся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странице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нажмите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кнопку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«Обновить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из</w:t>
      </w:r>
      <w:r>
        <w:rPr>
          <w:spacing w:val="-2"/>
          <w:sz w:val="24"/>
          <w:szCs w:val="24"/>
        </w:rPr>
        <w:t xml:space="preserve"> файла». (Рис. 7)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ind w:left="2" w:firstLine="707"/>
        <w:jc w:val="center"/>
        <w:spacing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55757" cy="1005554"/>
                <wp:effectExtent l="0" t="0" r="0" b="0"/>
                <wp:docPr id="8" name="Image 8" descr="Изображение выглядит как текст, снимок экрана, Шрифт, линия  Содержимое, созданное искусственным интеллектом, может быть неверным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 8" descr="Изображение выглядит как текст, снимок экрана, Шрифт, линия  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255757" cy="10055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13.84pt;height:79.18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pStyle w:val="886"/>
        <w:ind w:left="2" w:firstLine="707"/>
        <w:jc w:val="center"/>
        <w:spacing w:before="1" w:line="360" w:lineRule="auto"/>
        <w:rPr>
          <w:i/>
          <w:iCs/>
        </w:rPr>
      </w:pPr>
      <w:r>
        <w:rPr>
          <w:i/>
          <w:iCs/>
        </w:rPr>
        <w:t xml:space="preserve">Рис.7. Страница выбора действий со справочником</w:t>
      </w:r>
      <w:r>
        <w:rPr>
          <w:i/>
          <w:iCs/>
        </w:rPr>
      </w:r>
      <w:r>
        <w:rPr>
          <w:i/>
          <w:iCs/>
        </w:rPr>
      </w:r>
    </w:p>
    <w:p>
      <w:pPr>
        <w:pStyle w:val="886"/>
        <w:ind w:left="2" w:firstLine="707"/>
        <w:jc w:val="center"/>
        <w:spacing w:line="360" w:lineRule="auto"/>
      </w:pPr>
      <w:r/>
      <w:r/>
    </w:p>
    <w:p>
      <w:pPr>
        <w:pStyle w:val="887"/>
        <w:numPr>
          <w:ilvl w:val="1"/>
          <w:numId w:val="7"/>
        </w:numPr>
        <w:ind w:left="2" w:firstLine="707"/>
        <w:jc w:val="both"/>
        <w:spacing w:line="360" w:lineRule="auto"/>
        <w:tabs>
          <w:tab w:val="left" w:pos="72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Загрузите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заполненный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CSV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файл.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ind w:left="2" w:right="131" w:firstLine="707"/>
        <w:jc w:val="both"/>
        <w:spacing w:line="360" w:lineRule="auto"/>
      </w:pPr>
      <w:r>
        <w:t xml:space="preserve">В</w:t>
      </w:r>
      <w:r>
        <w:rPr>
          <w:spacing w:val="80"/>
        </w:rPr>
        <w:t xml:space="preserve"> </w:t>
      </w:r>
      <w:r>
        <w:t xml:space="preserve">блоке</w:t>
      </w:r>
      <w:r>
        <w:rPr>
          <w:spacing w:val="80"/>
        </w:rPr>
        <w:t xml:space="preserve"> </w:t>
      </w:r>
      <w:r>
        <w:t xml:space="preserve">«Кодировка»</w:t>
      </w:r>
      <w:r>
        <w:rPr>
          <w:spacing w:val="80"/>
        </w:rPr>
        <w:t xml:space="preserve"> </w:t>
      </w:r>
      <w:r>
        <w:t xml:space="preserve">укажите</w:t>
      </w:r>
      <w:r>
        <w:rPr>
          <w:spacing w:val="80"/>
        </w:rPr>
        <w:t xml:space="preserve"> </w:t>
      </w:r>
      <w:r>
        <w:t xml:space="preserve">«Windows-1251</w:t>
      </w:r>
      <w:r>
        <w:rPr>
          <w:spacing w:val="80"/>
        </w:rPr>
        <w:t xml:space="preserve"> </w:t>
      </w:r>
      <w:r>
        <w:t xml:space="preserve">(является</w:t>
      </w:r>
      <w:r>
        <w:rPr>
          <w:spacing w:val="80"/>
        </w:rPr>
        <w:t xml:space="preserve"> </w:t>
      </w:r>
      <w:r>
        <w:t xml:space="preserve">стандартом</w:t>
      </w:r>
      <w:r>
        <w:rPr>
          <w:spacing w:val="80"/>
        </w:rPr>
        <w:t xml:space="preserve"> </w:t>
      </w:r>
      <w:r>
        <w:t xml:space="preserve">для</w:t>
      </w:r>
      <w:r>
        <w:rPr>
          <w:spacing w:val="80"/>
        </w:rPr>
        <w:t xml:space="preserve"> </w:t>
      </w:r>
      <w:r>
        <w:t xml:space="preserve">CSV</w:t>
      </w:r>
      <w:r>
        <w:rPr>
          <w:spacing w:val="80"/>
        </w:rPr>
        <w:t xml:space="preserve"> </w:t>
      </w:r>
      <w:r>
        <w:t xml:space="preserve">файлов)». В блоке «Параметры обновления»: «С удалением всех записей, отсутствующих в файле </w:t>
      </w:r>
      <w:r>
        <w:rPr>
          <w:spacing w:val="-2"/>
        </w:rPr>
        <w:t xml:space="preserve">обновления».</w:t>
      </w:r>
      <w:r/>
    </w:p>
    <w:p>
      <w:pPr>
        <w:pStyle w:val="887"/>
        <w:numPr>
          <w:ilvl w:val="1"/>
          <w:numId w:val="7"/>
        </w:numPr>
        <w:ind w:left="0" w:firstLine="709"/>
        <w:jc w:val="both"/>
        <w:spacing w:before="2" w:line="360" w:lineRule="auto"/>
        <w:tabs>
          <w:tab w:val="left" w:pos="709" w:leader="none"/>
        </w:tabs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Нажмите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«Сохранить».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</w:r>
      <w:r>
        <w:rPr>
          <w:spacing w:val="-2"/>
          <w:sz w:val="24"/>
          <w:szCs w:val="24"/>
        </w:rPr>
      </w:r>
    </w:p>
    <w:p>
      <w:pPr>
        <w:pStyle w:val="887"/>
        <w:ind w:left="709" w:firstLine="0"/>
        <w:jc w:val="both"/>
        <w:spacing w:before="2" w:line="360" w:lineRule="auto"/>
        <w:tabs>
          <w:tab w:val="left" w:pos="709" w:leader="none"/>
        </w:tabs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При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успешной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загрузке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справочнике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появятся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записи.</w:t>
      </w:r>
      <w:r>
        <w:rPr>
          <w:spacing w:val="-2"/>
          <w:sz w:val="24"/>
          <w:szCs w:val="24"/>
        </w:rPr>
      </w:r>
      <w:r>
        <w:rPr>
          <w:spacing w:val="-2"/>
          <w:sz w:val="24"/>
          <w:szCs w:val="24"/>
        </w:rPr>
      </w:r>
    </w:p>
    <w:sectPr>
      <w:footnotePr/>
      <w:endnotePr/>
      <w:type w:val="nextPage"/>
      <w:pgSz w:w="11910" w:h="16840" w:orient="portrait"/>
      <w:pgMar w:top="500" w:right="708" w:bottom="280" w:left="113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47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*"/>
      <w:lvlJc w:val="left"/>
      <w:pPr>
        <w:ind w:left="147" w:hanging="2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703" w:hanging="22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267" w:hanging="22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31" w:hanging="22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395" w:hanging="22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959" w:hanging="22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522" w:hanging="22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086" w:hanging="22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650" w:hanging="22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8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0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2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4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6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8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0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2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4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"/>
      <w:lvlJc w:val="left"/>
      <w:pPr>
        <w:ind w:left="7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57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5" w:hanging="36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2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9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1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74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96" w:hanging="1800"/>
      </w:pPr>
      <w:rPr>
        <w:rFonts w:hint="default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54" w:hanging="3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57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5" w:hanging="36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54" w:hanging="3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57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5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717"/>
    <w:link w:val="708"/>
    <w:uiPriority w:val="9"/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717"/>
    <w:link w:val="709"/>
    <w:uiPriority w:val="9"/>
    <w:rPr>
      <w:rFonts w:ascii="Arial" w:hAnsi="Arial" w:eastAsia="Arial" w:cs="Arial"/>
      <w:sz w:val="34"/>
    </w:rPr>
  </w:style>
  <w:style w:type="character" w:styleId="692">
    <w:name w:val="Heading 3 Char"/>
    <w:basedOn w:val="717"/>
    <w:link w:val="710"/>
    <w:uiPriority w:val="9"/>
    <w:rPr>
      <w:rFonts w:ascii="Arial" w:hAnsi="Arial" w:eastAsia="Arial" w:cs="Arial"/>
      <w:sz w:val="30"/>
      <w:szCs w:val="30"/>
    </w:rPr>
  </w:style>
  <w:style w:type="character" w:styleId="693">
    <w:name w:val="Heading 4 Char"/>
    <w:basedOn w:val="717"/>
    <w:link w:val="711"/>
    <w:uiPriority w:val="9"/>
    <w:rPr>
      <w:rFonts w:ascii="Arial" w:hAnsi="Arial" w:eastAsia="Arial" w:cs="Arial"/>
      <w:b/>
      <w:bCs/>
      <w:sz w:val="26"/>
      <w:szCs w:val="26"/>
    </w:rPr>
  </w:style>
  <w:style w:type="character" w:styleId="694">
    <w:name w:val="Heading 5 Char"/>
    <w:basedOn w:val="717"/>
    <w:link w:val="712"/>
    <w:uiPriority w:val="9"/>
    <w:rPr>
      <w:rFonts w:ascii="Arial" w:hAnsi="Arial" w:eastAsia="Arial" w:cs="Arial"/>
      <w:b/>
      <w:bCs/>
      <w:sz w:val="24"/>
      <w:szCs w:val="24"/>
    </w:rPr>
  </w:style>
  <w:style w:type="character" w:styleId="695">
    <w:name w:val="Heading 6 Char"/>
    <w:basedOn w:val="71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character" w:styleId="696">
    <w:name w:val="Heading 7 Char"/>
    <w:basedOn w:val="717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8 Char"/>
    <w:basedOn w:val="717"/>
    <w:link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698">
    <w:name w:val="Heading 9 Char"/>
    <w:basedOn w:val="717"/>
    <w:link w:val="716"/>
    <w:uiPriority w:val="9"/>
    <w:rPr>
      <w:rFonts w:ascii="Arial" w:hAnsi="Arial" w:eastAsia="Arial" w:cs="Arial"/>
      <w:i/>
      <w:iCs/>
      <w:sz w:val="21"/>
      <w:szCs w:val="21"/>
    </w:rPr>
  </w:style>
  <w:style w:type="character" w:styleId="699">
    <w:name w:val="Title Char"/>
    <w:basedOn w:val="717"/>
    <w:link w:val="730"/>
    <w:uiPriority w:val="10"/>
    <w:rPr>
      <w:sz w:val="48"/>
      <w:szCs w:val="48"/>
    </w:rPr>
  </w:style>
  <w:style w:type="character" w:styleId="700">
    <w:name w:val="Subtitle Char"/>
    <w:basedOn w:val="717"/>
    <w:link w:val="732"/>
    <w:uiPriority w:val="11"/>
    <w:rPr>
      <w:sz w:val="24"/>
      <w:szCs w:val="24"/>
    </w:rPr>
  </w:style>
  <w:style w:type="character" w:styleId="701">
    <w:name w:val="Quote Char"/>
    <w:link w:val="734"/>
    <w:uiPriority w:val="29"/>
    <w:rPr>
      <w:i/>
    </w:rPr>
  </w:style>
  <w:style w:type="character" w:styleId="702">
    <w:name w:val="Intense Quote Char"/>
    <w:link w:val="736"/>
    <w:uiPriority w:val="30"/>
    <w:rPr>
      <w:i/>
    </w:rPr>
  </w:style>
  <w:style w:type="character" w:styleId="703">
    <w:name w:val="Header Char"/>
    <w:basedOn w:val="717"/>
    <w:link w:val="738"/>
    <w:uiPriority w:val="99"/>
  </w:style>
  <w:style w:type="character" w:styleId="704">
    <w:name w:val="Caption Char"/>
    <w:basedOn w:val="742"/>
    <w:link w:val="740"/>
    <w:uiPriority w:val="99"/>
  </w:style>
  <w:style w:type="character" w:styleId="705">
    <w:name w:val="Footnote Text Char"/>
    <w:link w:val="869"/>
    <w:uiPriority w:val="99"/>
    <w:rPr>
      <w:sz w:val="18"/>
    </w:rPr>
  </w:style>
  <w:style w:type="character" w:styleId="706">
    <w:name w:val="Endnote Text Char"/>
    <w:link w:val="872"/>
    <w:uiPriority w:val="99"/>
    <w:rPr>
      <w:sz w:val="20"/>
    </w:rPr>
  </w:style>
  <w:style w:type="paragraph" w:styleId="707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708">
    <w:name w:val="Heading 1"/>
    <w:basedOn w:val="707"/>
    <w:link w:val="720"/>
    <w:uiPriority w:val="9"/>
    <w:qFormat/>
    <w:pPr>
      <w:ind w:left="722" w:hanging="360"/>
      <w:outlineLvl w:val="0"/>
    </w:pPr>
    <w:rPr>
      <w:b/>
      <w:bCs/>
      <w:sz w:val="24"/>
      <w:szCs w:val="24"/>
    </w:rPr>
  </w:style>
  <w:style w:type="paragraph" w:styleId="709">
    <w:name w:val="Heading 2"/>
    <w:basedOn w:val="707"/>
    <w:next w:val="707"/>
    <w:link w:val="7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0">
    <w:name w:val="Heading 3"/>
    <w:basedOn w:val="707"/>
    <w:next w:val="707"/>
    <w:link w:val="72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1">
    <w:name w:val="Heading 4"/>
    <w:basedOn w:val="707"/>
    <w:next w:val="707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7"/>
    <w:next w:val="707"/>
    <w:link w:val="72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707"/>
    <w:next w:val="707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14">
    <w:name w:val="Heading 7"/>
    <w:basedOn w:val="707"/>
    <w:next w:val="707"/>
    <w:link w:val="7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15">
    <w:name w:val="Heading 8"/>
    <w:basedOn w:val="707"/>
    <w:next w:val="707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16">
    <w:name w:val="Heading 9"/>
    <w:basedOn w:val="707"/>
    <w:next w:val="707"/>
    <w:link w:val="7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character" w:styleId="720" w:customStyle="1">
    <w:name w:val="Заголовок 1 Знак"/>
    <w:basedOn w:val="717"/>
    <w:link w:val="708"/>
    <w:uiPriority w:val="9"/>
    <w:rPr>
      <w:rFonts w:ascii="Arial" w:hAnsi="Arial" w:eastAsia="Arial" w:cs="Arial"/>
      <w:sz w:val="40"/>
      <w:szCs w:val="40"/>
    </w:rPr>
  </w:style>
  <w:style w:type="character" w:styleId="721" w:customStyle="1">
    <w:name w:val="Заголовок 2 Знак"/>
    <w:basedOn w:val="717"/>
    <w:link w:val="709"/>
    <w:uiPriority w:val="9"/>
    <w:rPr>
      <w:rFonts w:ascii="Arial" w:hAnsi="Arial" w:eastAsia="Arial" w:cs="Arial"/>
      <w:sz w:val="34"/>
    </w:rPr>
  </w:style>
  <w:style w:type="character" w:styleId="722" w:customStyle="1">
    <w:name w:val="Заголовок 3 Знак"/>
    <w:basedOn w:val="717"/>
    <w:link w:val="710"/>
    <w:uiPriority w:val="9"/>
    <w:rPr>
      <w:rFonts w:ascii="Arial" w:hAnsi="Arial" w:eastAsia="Arial" w:cs="Arial"/>
      <w:sz w:val="30"/>
      <w:szCs w:val="30"/>
    </w:rPr>
  </w:style>
  <w:style w:type="character" w:styleId="723" w:customStyle="1">
    <w:name w:val="Заголовок 4 Знак"/>
    <w:basedOn w:val="717"/>
    <w:link w:val="711"/>
    <w:uiPriority w:val="9"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Заголовок 5 Знак"/>
    <w:basedOn w:val="717"/>
    <w:link w:val="712"/>
    <w:uiPriority w:val="9"/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Заголовок 6 Знак"/>
    <w:basedOn w:val="71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Заголовок 7 Знак"/>
    <w:basedOn w:val="717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7" w:customStyle="1">
    <w:name w:val="Заголовок 8 Знак"/>
    <w:basedOn w:val="717"/>
    <w:link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Заголовок 9 Знак"/>
    <w:basedOn w:val="717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No Spacing"/>
    <w:uiPriority w:val="1"/>
    <w:qFormat/>
  </w:style>
  <w:style w:type="paragraph" w:styleId="730">
    <w:name w:val="Title"/>
    <w:basedOn w:val="707"/>
    <w:next w:val="707"/>
    <w:link w:val="73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1" w:customStyle="1">
    <w:name w:val="Заголовок Знак"/>
    <w:basedOn w:val="717"/>
    <w:link w:val="730"/>
    <w:uiPriority w:val="10"/>
    <w:rPr>
      <w:sz w:val="48"/>
      <w:szCs w:val="48"/>
    </w:rPr>
  </w:style>
  <w:style w:type="paragraph" w:styleId="732">
    <w:name w:val="Subtitle"/>
    <w:basedOn w:val="707"/>
    <w:next w:val="707"/>
    <w:link w:val="733"/>
    <w:uiPriority w:val="11"/>
    <w:qFormat/>
    <w:pPr>
      <w:spacing w:before="200" w:after="200"/>
    </w:pPr>
    <w:rPr>
      <w:sz w:val="24"/>
      <w:szCs w:val="24"/>
    </w:rPr>
  </w:style>
  <w:style w:type="character" w:styleId="733" w:customStyle="1">
    <w:name w:val="Подзаголовок Знак"/>
    <w:basedOn w:val="717"/>
    <w:link w:val="732"/>
    <w:uiPriority w:val="11"/>
    <w:rPr>
      <w:sz w:val="24"/>
      <w:szCs w:val="24"/>
    </w:rPr>
  </w:style>
  <w:style w:type="paragraph" w:styleId="734">
    <w:name w:val="Quote"/>
    <w:basedOn w:val="707"/>
    <w:next w:val="707"/>
    <w:link w:val="735"/>
    <w:uiPriority w:val="29"/>
    <w:qFormat/>
    <w:pPr>
      <w:ind w:left="720" w:right="720"/>
    </w:pPr>
    <w:rPr>
      <w:i/>
    </w:rPr>
  </w:style>
  <w:style w:type="character" w:styleId="735" w:customStyle="1">
    <w:name w:val="Цитата 2 Знак"/>
    <w:link w:val="734"/>
    <w:uiPriority w:val="29"/>
    <w:rPr>
      <w:i/>
    </w:rPr>
  </w:style>
  <w:style w:type="paragraph" w:styleId="736">
    <w:name w:val="Intense Quote"/>
    <w:basedOn w:val="707"/>
    <w:next w:val="707"/>
    <w:link w:val="73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 w:customStyle="1">
    <w:name w:val="Выделенная цитата Знак"/>
    <w:link w:val="736"/>
    <w:uiPriority w:val="30"/>
    <w:rPr>
      <w:i/>
    </w:rPr>
  </w:style>
  <w:style w:type="paragraph" w:styleId="738">
    <w:name w:val="Header"/>
    <w:basedOn w:val="707"/>
    <w:link w:val="73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9" w:customStyle="1">
    <w:name w:val="Верхний колонтитул Знак"/>
    <w:basedOn w:val="717"/>
    <w:link w:val="738"/>
    <w:uiPriority w:val="99"/>
  </w:style>
  <w:style w:type="paragraph" w:styleId="740">
    <w:name w:val="Footer"/>
    <w:basedOn w:val="707"/>
    <w:link w:val="74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1" w:customStyle="1">
    <w:name w:val="Footer Char"/>
    <w:basedOn w:val="717"/>
    <w:uiPriority w:val="99"/>
  </w:style>
  <w:style w:type="paragraph" w:styleId="742">
    <w:name w:val="Caption"/>
    <w:basedOn w:val="707"/>
    <w:next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 w:customStyle="1">
    <w:name w:val="Нижний колонтитул Знак"/>
    <w:link w:val="740"/>
    <w:uiPriority w:val="99"/>
  </w:style>
  <w:style w:type="table" w:styleId="744" w:customStyle="1">
    <w:name w:val="Table Grid Light"/>
    <w:basedOn w:val="71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5">
    <w:name w:val="Plain Table 1"/>
    <w:basedOn w:val="71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2"/>
    <w:basedOn w:val="71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3"/>
    <w:basedOn w:val="71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8">
    <w:name w:val="Plain Table 4"/>
    <w:basedOn w:val="71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Plain Table 5"/>
    <w:basedOn w:val="71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0">
    <w:name w:val="Grid Table 1 Light"/>
    <w:basedOn w:val="71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1"/>
    <w:basedOn w:val="71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2"/>
    <w:basedOn w:val="71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3"/>
    <w:basedOn w:val="71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4"/>
    <w:basedOn w:val="71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5"/>
    <w:basedOn w:val="71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6"/>
    <w:basedOn w:val="71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2"/>
    <w:basedOn w:val="71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1"/>
    <w:basedOn w:val="71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2"/>
    <w:basedOn w:val="71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3"/>
    <w:basedOn w:val="71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4"/>
    <w:basedOn w:val="71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5"/>
    <w:basedOn w:val="71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6"/>
    <w:basedOn w:val="71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"/>
    <w:basedOn w:val="71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1"/>
    <w:basedOn w:val="71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2"/>
    <w:basedOn w:val="71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3"/>
    <w:basedOn w:val="71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4"/>
    <w:basedOn w:val="71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5"/>
    <w:basedOn w:val="71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6"/>
    <w:basedOn w:val="71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4"/>
    <w:basedOn w:val="71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2" w:customStyle="1">
    <w:name w:val="Grid Table 4 - Accent 1"/>
    <w:basedOn w:val="718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3" w:customStyle="1">
    <w:name w:val="Grid Table 4 - Accent 2"/>
    <w:basedOn w:val="718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4" w:customStyle="1">
    <w:name w:val="Grid Table 4 - Accent 3"/>
    <w:basedOn w:val="718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5" w:customStyle="1">
    <w:name w:val="Grid Table 4 - Accent 4"/>
    <w:basedOn w:val="718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6" w:customStyle="1">
    <w:name w:val="Grid Table 4 - Accent 5"/>
    <w:basedOn w:val="718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7" w:customStyle="1">
    <w:name w:val="Grid Table 4 - Accent 6"/>
    <w:basedOn w:val="718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8">
    <w:name w:val="Grid Table 5 Dark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1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2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3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4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5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6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5">
    <w:name w:val="Grid Table 6 Colorful"/>
    <w:basedOn w:val="71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6" w:customStyle="1">
    <w:name w:val="Grid Table 6 Colorful - Accent 1"/>
    <w:basedOn w:val="718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7" w:customStyle="1">
    <w:name w:val="Grid Table 6 Colorful - Accent 2"/>
    <w:basedOn w:val="71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8" w:customStyle="1">
    <w:name w:val="Grid Table 6 Colorful - Accent 3"/>
    <w:basedOn w:val="718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9" w:customStyle="1">
    <w:name w:val="Grid Table 6 Colorful - Accent 4"/>
    <w:basedOn w:val="71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0" w:customStyle="1">
    <w:name w:val="Grid Table 6 Colorful - Accent 5"/>
    <w:basedOn w:val="718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1" w:customStyle="1">
    <w:name w:val="Grid Table 6 Colorful - Accent 6"/>
    <w:basedOn w:val="718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>
    <w:name w:val="Grid Table 7 Colorful"/>
    <w:basedOn w:val="71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Grid Table 7 Colorful - Accent 1"/>
    <w:basedOn w:val="718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Grid Table 7 Colorful - Accent 2"/>
    <w:basedOn w:val="718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3"/>
    <w:basedOn w:val="718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Grid Table 7 Colorful - Accent 4"/>
    <w:basedOn w:val="718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Grid Table 7 Colorful - Accent 5"/>
    <w:basedOn w:val="718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Grid Table 7 Colorful - Accent 6"/>
    <w:basedOn w:val="718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>
    <w:name w:val="List Table 1 Light"/>
    <w:basedOn w:val="71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1"/>
    <w:basedOn w:val="718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2"/>
    <w:basedOn w:val="718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3"/>
    <w:basedOn w:val="718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4"/>
    <w:basedOn w:val="718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5"/>
    <w:basedOn w:val="718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6"/>
    <w:basedOn w:val="718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2"/>
    <w:basedOn w:val="71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1"/>
    <w:basedOn w:val="718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2"/>
    <w:basedOn w:val="718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3"/>
    <w:basedOn w:val="718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4"/>
    <w:basedOn w:val="718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5"/>
    <w:basedOn w:val="718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6"/>
    <w:basedOn w:val="718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3">
    <w:name w:val="List Table 3"/>
    <w:basedOn w:val="71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1"/>
    <w:basedOn w:val="718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2"/>
    <w:basedOn w:val="71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3"/>
    <w:basedOn w:val="718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4"/>
    <w:basedOn w:val="71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5"/>
    <w:basedOn w:val="718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6"/>
    <w:basedOn w:val="718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"/>
    <w:basedOn w:val="71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1"/>
    <w:basedOn w:val="718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2"/>
    <w:basedOn w:val="718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3"/>
    <w:basedOn w:val="718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4"/>
    <w:basedOn w:val="718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5"/>
    <w:basedOn w:val="718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6"/>
    <w:basedOn w:val="718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5 Dark"/>
    <w:basedOn w:val="71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1"/>
    <w:basedOn w:val="718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2"/>
    <w:basedOn w:val="718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3"/>
    <w:basedOn w:val="718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4"/>
    <w:basedOn w:val="718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5"/>
    <w:basedOn w:val="718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6"/>
    <w:basedOn w:val="718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>
    <w:name w:val="List Table 6 Colorful"/>
    <w:basedOn w:val="71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5" w:customStyle="1">
    <w:name w:val="List Table 6 Colorful - Accent 1"/>
    <w:basedOn w:val="718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6" w:customStyle="1">
    <w:name w:val="List Table 6 Colorful - Accent 2"/>
    <w:basedOn w:val="718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7" w:customStyle="1">
    <w:name w:val="List Table 6 Colorful - Accent 3"/>
    <w:basedOn w:val="718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8" w:customStyle="1">
    <w:name w:val="List Table 6 Colorful - Accent 4"/>
    <w:basedOn w:val="718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9" w:customStyle="1">
    <w:name w:val="List Table 6 Colorful - Accent 5"/>
    <w:basedOn w:val="718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0" w:customStyle="1">
    <w:name w:val="List Table 6 Colorful - Accent 6"/>
    <w:basedOn w:val="718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1">
    <w:name w:val="List Table 7 Colorful"/>
    <w:basedOn w:val="71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List Table 7 Colorful - Accent 1"/>
    <w:basedOn w:val="718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List Table 7 Colorful - Accent 2"/>
    <w:basedOn w:val="718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3"/>
    <w:basedOn w:val="718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st Table 7 Colorful - Accent 4"/>
    <w:basedOn w:val="718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List Table 7 Colorful - Accent 5"/>
    <w:basedOn w:val="718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List Table 7 Colorful - Accent 6"/>
    <w:basedOn w:val="718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Lined - Accent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9" w:customStyle="1">
    <w:name w:val="Lined - Accent 1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0" w:customStyle="1">
    <w:name w:val="Lined - Accent 2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1" w:customStyle="1">
    <w:name w:val="Lined - Accent 3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2" w:customStyle="1">
    <w:name w:val="Lined - Accent 4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3" w:customStyle="1">
    <w:name w:val="Lined - Accent 5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4" w:customStyle="1">
    <w:name w:val="Lined - Accent 6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5" w:customStyle="1">
    <w:name w:val="Bordered &amp; Lined - Accent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6" w:customStyle="1">
    <w:name w:val="Bordered &amp; Lined - Accent 1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7" w:customStyle="1">
    <w:name w:val="Bordered &amp; Lined - Accent 2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8" w:customStyle="1">
    <w:name w:val="Bordered &amp; Lined - Accent 3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9" w:customStyle="1">
    <w:name w:val="Bordered &amp; Lined - Accent 4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0" w:customStyle="1">
    <w:name w:val="Bordered &amp; Lined - Accent 5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1" w:customStyle="1">
    <w:name w:val="Bordered &amp; Lined - Accent 6"/>
    <w:basedOn w:val="718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2" w:customStyle="1">
    <w:name w:val="Bordered"/>
    <w:basedOn w:val="71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3" w:customStyle="1">
    <w:name w:val="Bordered - Accent 1"/>
    <w:basedOn w:val="71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4" w:customStyle="1">
    <w:name w:val="Bordered - Accent 2"/>
    <w:basedOn w:val="71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5" w:customStyle="1">
    <w:name w:val="Bordered - Accent 3"/>
    <w:basedOn w:val="71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6" w:customStyle="1">
    <w:name w:val="Bordered - Accent 4"/>
    <w:basedOn w:val="71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7" w:customStyle="1">
    <w:name w:val="Bordered - Accent 5"/>
    <w:basedOn w:val="71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8" w:customStyle="1">
    <w:name w:val="Bordered - Accent 6"/>
    <w:basedOn w:val="71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9">
    <w:name w:val="footnote text"/>
    <w:basedOn w:val="707"/>
    <w:link w:val="870"/>
    <w:uiPriority w:val="99"/>
    <w:semiHidden/>
    <w:unhideWhenUsed/>
    <w:pPr>
      <w:spacing w:after="40"/>
    </w:pPr>
    <w:rPr>
      <w:sz w:val="18"/>
    </w:rPr>
  </w:style>
  <w:style w:type="character" w:styleId="870" w:customStyle="1">
    <w:name w:val="Текст сноски Знак"/>
    <w:link w:val="869"/>
    <w:uiPriority w:val="99"/>
    <w:rPr>
      <w:sz w:val="18"/>
    </w:rPr>
  </w:style>
  <w:style w:type="character" w:styleId="871">
    <w:name w:val="footnote reference"/>
    <w:basedOn w:val="717"/>
    <w:uiPriority w:val="99"/>
    <w:unhideWhenUsed/>
    <w:rPr>
      <w:vertAlign w:val="superscript"/>
    </w:rPr>
  </w:style>
  <w:style w:type="paragraph" w:styleId="872">
    <w:name w:val="endnote text"/>
    <w:basedOn w:val="707"/>
    <w:link w:val="873"/>
    <w:uiPriority w:val="99"/>
    <w:semiHidden/>
    <w:unhideWhenUsed/>
    <w:rPr>
      <w:sz w:val="20"/>
    </w:rPr>
  </w:style>
  <w:style w:type="character" w:styleId="873" w:customStyle="1">
    <w:name w:val="Текст концевой сноски Знак"/>
    <w:link w:val="872"/>
    <w:uiPriority w:val="99"/>
    <w:rPr>
      <w:sz w:val="20"/>
    </w:rPr>
  </w:style>
  <w:style w:type="character" w:styleId="874">
    <w:name w:val="endnote reference"/>
    <w:basedOn w:val="717"/>
    <w:uiPriority w:val="99"/>
    <w:semiHidden/>
    <w:unhideWhenUsed/>
    <w:rPr>
      <w:vertAlign w:val="superscript"/>
    </w:rPr>
  </w:style>
  <w:style w:type="paragraph" w:styleId="875">
    <w:name w:val="toc 2"/>
    <w:basedOn w:val="707"/>
    <w:next w:val="707"/>
    <w:uiPriority w:val="39"/>
    <w:unhideWhenUsed/>
    <w:pPr>
      <w:ind w:left="283"/>
      <w:spacing w:after="57"/>
    </w:pPr>
  </w:style>
  <w:style w:type="paragraph" w:styleId="876">
    <w:name w:val="toc 3"/>
    <w:basedOn w:val="707"/>
    <w:next w:val="707"/>
    <w:uiPriority w:val="39"/>
    <w:unhideWhenUsed/>
    <w:pPr>
      <w:ind w:left="567"/>
      <w:spacing w:after="57"/>
    </w:pPr>
  </w:style>
  <w:style w:type="paragraph" w:styleId="877">
    <w:name w:val="toc 4"/>
    <w:basedOn w:val="707"/>
    <w:next w:val="707"/>
    <w:uiPriority w:val="39"/>
    <w:unhideWhenUsed/>
    <w:pPr>
      <w:ind w:left="850"/>
      <w:spacing w:after="57"/>
    </w:pPr>
  </w:style>
  <w:style w:type="paragraph" w:styleId="878">
    <w:name w:val="toc 5"/>
    <w:basedOn w:val="707"/>
    <w:next w:val="707"/>
    <w:uiPriority w:val="39"/>
    <w:unhideWhenUsed/>
    <w:pPr>
      <w:ind w:left="1134"/>
      <w:spacing w:after="57"/>
    </w:pPr>
  </w:style>
  <w:style w:type="paragraph" w:styleId="879">
    <w:name w:val="toc 6"/>
    <w:basedOn w:val="707"/>
    <w:next w:val="707"/>
    <w:uiPriority w:val="39"/>
    <w:unhideWhenUsed/>
    <w:pPr>
      <w:ind w:left="1417"/>
      <w:spacing w:after="57"/>
    </w:pPr>
  </w:style>
  <w:style w:type="paragraph" w:styleId="880">
    <w:name w:val="toc 7"/>
    <w:basedOn w:val="707"/>
    <w:next w:val="707"/>
    <w:uiPriority w:val="39"/>
    <w:unhideWhenUsed/>
    <w:pPr>
      <w:ind w:left="1701"/>
      <w:spacing w:after="57"/>
    </w:pPr>
  </w:style>
  <w:style w:type="paragraph" w:styleId="881">
    <w:name w:val="toc 8"/>
    <w:basedOn w:val="707"/>
    <w:next w:val="707"/>
    <w:uiPriority w:val="39"/>
    <w:unhideWhenUsed/>
    <w:pPr>
      <w:ind w:left="1984"/>
      <w:spacing w:after="57"/>
    </w:pPr>
  </w:style>
  <w:style w:type="paragraph" w:styleId="882">
    <w:name w:val="toc 9"/>
    <w:basedOn w:val="707"/>
    <w:next w:val="707"/>
    <w:uiPriority w:val="39"/>
    <w:unhideWhenUsed/>
    <w:pPr>
      <w:ind w:left="2268"/>
      <w:spacing w:after="57"/>
    </w:pPr>
  </w:style>
  <w:style w:type="paragraph" w:styleId="883">
    <w:name w:val="TOC Heading"/>
    <w:uiPriority w:val="39"/>
    <w:unhideWhenUsed/>
  </w:style>
  <w:style w:type="paragraph" w:styleId="884">
    <w:name w:val="table of figures"/>
    <w:basedOn w:val="707"/>
    <w:next w:val="707"/>
    <w:uiPriority w:val="99"/>
    <w:unhideWhenUsed/>
  </w:style>
  <w:style w:type="table" w:styleId="885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86">
    <w:name w:val="Body Text"/>
    <w:basedOn w:val="707"/>
    <w:uiPriority w:val="1"/>
    <w:qFormat/>
    <w:rPr>
      <w:sz w:val="24"/>
      <w:szCs w:val="24"/>
    </w:rPr>
  </w:style>
  <w:style w:type="paragraph" w:styleId="887">
    <w:name w:val="List Paragraph"/>
    <w:basedOn w:val="707"/>
    <w:uiPriority w:val="1"/>
    <w:qFormat/>
    <w:pPr>
      <w:ind w:left="722" w:hanging="360"/>
    </w:pPr>
  </w:style>
  <w:style w:type="paragraph" w:styleId="888" w:customStyle="1">
    <w:name w:val="Table Paragraph"/>
    <w:basedOn w:val="707"/>
    <w:uiPriority w:val="1"/>
    <w:qFormat/>
    <w:pPr>
      <w:ind w:left="147"/>
      <w:spacing w:before="106"/>
    </w:pPr>
  </w:style>
  <w:style w:type="table" w:styleId="889">
    <w:name w:val="Table Grid"/>
    <w:basedOn w:val="718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90">
    <w:name w:val="Hyperlink"/>
    <w:basedOn w:val="717"/>
    <w:uiPriority w:val="99"/>
    <w:unhideWhenUsed/>
    <w:rPr>
      <w:color w:val="0000ff" w:themeColor="hyperlink"/>
      <w:u w:val="single"/>
    </w:rPr>
  </w:style>
  <w:style w:type="paragraph" w:styleId="891">
    <w:name w:val="toc 1"/>
    <w:basedOn w:val="707"/>
    <w:next w:val="707"/>
    <w:uiPriority w:val="39"/>
    <w:unhideWhenUsed/>
    <w:pPr>
      <w:ind w:left="-567" w:firstLine="567"/>
      <w:spacing w:before="360" w:after="360"/>
      <w:widowControl/>
      <w:tabs>
        <w:tab w:val="left" w:pos="358" w:leader="none"/>
        <w:tab w:val="right" w:pos="9345" w:leader="dot"/>
      </w:tabs>
    </w:pPr>
    <w:rPr>
      <w:rFonts w:asciiTheme="minorHAnsi" w:hAnsiTheme="minorHAnsi" w:eastAsiaTheme="minorHAnsi" w:cstheme="minorBidi"/>
      <w:b/>
      <w:bCs/>
      <w:caps/>
      <w:u w:val="single"/>
      <w14:ligatures w14:val="standardContextual"/>
    </w:rPr>
  </w:style>
  <w:style w:type="paragraph" w:styleId="892" w:customStyle="1">
    <w:name w:val="Compact"/>
    <w:basedOn w:val="886"/>
    <w:qFormat/>
    <w:pPr>
      <w:spacing w:before="36" w:after="36"/>
      <w:widowControl/>
    </w:pPr>
    <w:rPr>
      <w:rFonts w:eastAsiaTheme="minorHAnsi" w:cstheme="minorBidi"/>
      <w:lang w:val="en-US"/>
    </w:rPr>
  </w:style>
  <w:style w:type="character" w:styleId="893">
    <w:name w:val="Unresolved Mention"/>
    <w:basedOn w:val="717"/>
    <w:uiPriority w:val="99"/>
    <w:semiHidden/>
    <w:unhideWhenUsed/>
    <w:rPr>
      <w:color w:val="605e5c"/>
      <w:shd w:val="clear" w:color="auto" w:fill="e1dfdd"/>
    </w:rPr>
  </w:style>
  <w:style w:type="paragraph" w:styleId="894">
    <w:name w:val="annotation text"/>
    <w:basedOn w:val="707"/>
    <w:link w:val="895"/>
    <w:uiPriority w:val="99"/>
    <w:semiHidden/>
    <w:unhideWhenUsed/>
    <w:rPr>
      <w:sz w:val="20"/>
      <w:szCs w:val="20"/>
    </w:rPr>
  </w:style>
  <w:style w:type="character" w:styleId="895" w:customStyle="1">
    <w:name w:val="Текст примечания Знак"/>
    <w:basedOn w:val="717"/>
    <w:link w:val="894"/>
    <w:uiPriority w:val="99"/>
    <w:semiHidden/>
    <w:rPr>
      <w:rFonts w:ascii="Times New Roman" w:hAnsi="Times New Roman" w:eastAsia="Times New Roman" w:cs="Times New Roman"/>
      <w:sz w:val="20"/>
      <w:szCs w:val="20"/>
      <w:lang w:val="ru-RU"/>
    </w:rPr>
  </w:style>
  <w:style w:type="character" w:styleId="896">
    <w:name w:val="annotation reference"/>
    <w:basedOn w:val="717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https://sc.digital.gov.ru/home" TargetMode="Externa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hyperlink" Target="mailto:cityhall@klgd.ru" TargetMode="External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hyperlink" Target="https://esnsi.test.gosuslugi.ru/classifiers?p=1" TargetMode="External"/><Relationship Id="rId19" Type="http://schemas.openxmlformats.org/officeDocument/2006/relationships/hyperlink" Target="https://esnsi.gosuslugi.ru/classifiers?p=1" TargetMode="External"/><Relationship Id="rId20" Type="http://schemas.openxmlformats.org/officeDocument/2006/relationships/image" Target="media/image6.jpg"/><Relationship Id="rId21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ДЦР2</dc:creator>
  <cp:lastModifiedBy>Владислав Мелихов</cp:lastModifiedBy>
  <cp:revision>25</cp:revision>
  <dcterms:created xsi:type="dcterms:W3CDTF">2025-12-17T13:02:00Z</dcterms:created>
  <dcterms:modified xsi:type="dcterms:W3CDTF">2025-12-19T08:52:54Z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2025-12-17T00:00:00Z</vt:filetime>
  </property>
</Properties>
</file>