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 №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36.2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«на Госуслугах реализована запись на прием в государственную ветеринарную клинику, в системе ведется обработка информации («Мой питомец»)»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по настройке модуля электронной очереди ФГИС ПГС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7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b/>
              <w:bCs/>
              <w14:ligatures w14:val="standardContextual"/>
            </w:rPr>
          </w:sdtPr>
          <w:sdtContent>
            <w:p>
              <w:pPr>
                <w:pStyle w:val="902"/>
                <w:jc w:val="center"/>
                <w:rPr>
                  <w:lang w:val="ru-RU"/>
                </w:rPr>
              </w:pPr>
              <w:r/>
              <w:bookmarkStart w:id="0" w:name="_Toc216877103"/>
              <w:r/>
              <w:bookmarkStart w:id="1" w:name="_Toc216878172"/>
              <w:r/>
              <w:bookmarkStart w:id="2" w:name="_Hlk216878229"/>
              <w:r>
                <w:rPr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lang w:val="ru-RU"/>
                </w:rPr>
              </w:r>
              <w:r>
                <w:rPr>
                  <w:lang w:val="ru-RU"/>
                </w:rPr>
              </w:r>
            </w:p>
            <w:p>
              <w:pPr>
                <w:pStyle w:val="90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instrText xml:space="preserve"> TOC \o "1-3" \h \z \u </w:instrText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separate"/>
              </w:r>
              <w:hyperlink w:tooltip="#_Toc216966638" w:anchor="_Toc216966638" w:history="1">
                <w:r>
                  <w:rPr>
                    <w:rStyle w:val="89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Термины и сокращения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_Toc216966638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9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0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6639" w:anchor="_Toc216966639" w:history="1">
                <w:r>
                  <w:rPr>
                    <w:rStyle w:val="89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1.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9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Общая информация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_Toc216966639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9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0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6640" w:anchor="_Toc216966640" w:history="1">
                <w:r>
                  <w:rPr>
                    <w:rStyle w:val="89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2.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9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Настройка раздела администратор в эо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_Toc216966640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9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0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6641" w:anchor="_Toc216966641" w:history="1">
                <w:r>
                  <w:rPr>
                    <w:rStyle w:val="89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3.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9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Настройка раздела администратор зала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_Toc216966641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9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6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0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6642" w:anchor="_Toc216966642" w:history="1">
                <w:r>
                  <w:rPr>
                    <w:rStyle w:val="89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9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Настройка раздела окно оператора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_Toc216966642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9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6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02"/>
              </w:pPr>
              <w:r>
                <w:rPr>
                  <w:rFonts w:cs="Times New Roman"/>
                  <w:b/>
                  <w:bCs/>
                </w:rPr>
                <w:fldChar w:fldCharType="end"/>
              </w:r>
              <w:bookmarkEnd w:id="2"/>
              <w:r/>
              <w:r/>
            </w:p>
          </w:sdtContent>
        </w:sdt>
      </w:sdtContent>
    </w:sdt>
    <w:p>
      <w:pPr>
        <w:rPr>
          <w:rFonts w:ascii="Times New Roman" w:hAnsi="Times New Roman" w:cs="Times New Roman" w:eastAsiaTheme="majorEastAsia"/>
          <w:b/>
          <w:bCs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 w:eastAsiaTheme="majorEastAsia"/>
          <w:b/>
          <w:bCs/>
        </w:rPr>
      </w:r>
      <w:r>
        <w:rPr>
          <w:rFonts w:ascii="Times New Roman" w:hAnsi="Times New Roman" w:cs="Times New Roman" w:eastAsiaTheme="majorEastAsia"/>
          <w:b/>
          <w:bCs/>
        </w:rPr>
      </w:r>
    </w:p>
    <w:p>
      <w:pPr>
        <w:pStyle w:val="706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3" w:name="_Toc21696663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1"/>
      <w:r/>
      <w:bookmarkEnd w:id="0"/>
      <w:r/>
      <w:bookmarkEnd w:id="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r/>
      <w:r/>
    </w:p>
    <w:tbl>
      <w:tblPr>
        <w:tblStyle w:val="900"/>
        <w:tblW w:w="5000" w:type="pct"/>
        <w:tblLook w:val="04A0" w:firstRow="1" w:lastRow="0" w:firstColumn="1" w:lastColumn="0" w:noHBand="0" w:noVBand="1"/>
      </w:tblPr>
      <w:tblGrid>
        <w:gridCol w:w="2854"/>
        <w:gridCol w:w="649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textDirection w:val="lrTb"/>
            <w:noWrap w:val="false"/>
          </w:tcPr>
          <w:p>
            <w:pPr>
              <w:spacing w:after="1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textDirection w:val="lrTb"/>
            <w:noWrap w:val="false"/>
          </w:tcPr>
          <w:p>
            <w:pPr>
              <w:spacing w:after="1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очередь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p>
      <w:r>
        <w:br w:type="page" w:clear="all"/>
      </w:r>
      <w:r/>
    </w:p>
    <w:p>
      <w:r/>
      <w:r/>
    </w:p>
    <w:p>
      <w:pPr>
        <w:pStyle w:val="706"/>
        <w:numPr>
          <w:ilvl w:val="0"/>
          <w:numId w:val="6"/>
        </w:numPr>
        <w:ind w:left="0" w:firstLine="284"/>
        <w:jc w:val="center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4" w:name="_Toc216877104"/>
      <w:r/>
      <w:bookmarkStart w:id="5" w:name="_Toc216878173"/>
      <w:r/>
      <w:bookmarkStart w:id="6" w:name="_Toc21696663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4"/>
      <w:r/>
      <w:bookmarkEnd w:id="5"/>
      <w:r/>
      <w:bookmarkEnd w:id="6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93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893"/>
        <w:numPr>
          <w:ilvl w:val="1"/>
          <w:numId w:val="5"/>
        </w:numPr>
        <w:ind w:lef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началом работы н</w:t>
      </w:r>
      <w:r>
        <w:rPr>
          <w:rFonts w:ascii="Times New Roman" w:hAnsi="Times New Roman" w:cs="Times New Roman"/>
        </w:rPr>
        <w:t xml:space="preserve">еобходимо удостовериться, что модуль «Электронная очередь» доступен для работы. Для этого после авторизации в ФГИС ПГС необходимо перейти в модуль «Настройки системы», затем зафиксировать наличие активного чек-бокса «Организация использует ЭО» (Рисунок 1).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ind w:left="0"/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80635" cy="3081737"/>
                <wp:effectExtent l="0" t="0" r="5715" b="4445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099821" cy="3093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00.05pt;height:242.66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905"/>
      </w:pPr>
      <w:r/>
      <w:bookmarkStart w:id="7" w:name="_Ref185235944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1</w:t>
      </w:r>
      <w:r>
        <w:fldChar w:fldCharType="end"/>
      </w:r>
      <w:bookmarkEnd w:id="7"/>
      <w:r>
        <w:t xml:space="preserve">. Проверка доступности модуля «Электронная очередь»</w:t>
      </w:r>
      <w:r/>
    </w:p>
    <w:p>
      <w:pPr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6"/>
        <w:numPr>
          <w:ilvl w:val="0"/>
          <w:numId w:val="6"/>
        </w:numPr>
        <w:ind w:left="0" w:firstLine="851"/>
        <w:jc w:val="center"/>
        <w:spacing w:line="360" w:lineRule="auto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8" w:name="_Toc21696664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Настройка раздела Администратор в ЭО</w:t>
      </w:r>
      <w:bookmarkEnd w:id="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93"/>
        <w:numPr>
          <w:ilvl w:val="1"/>
          <w:numId w:val="6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Для обработки обращений необходимо самостоятельно добавить соответствующую тематику в классификатор ЛКО (категорию 958 – общую к</w:t>
      </w:r>
      <w:r>
        <w:rPr>
          <w:rFonts w:ascii="Times New Roman" w:hAnsi="Times New Roman" w:cs="Times New Roman"/>
        </w:rPr>
        <w:t xml:space="preserve">атегорию, используемую для обращений по торговле и рекламе). Полный классификатор по этой тематике прилагаем отдельным приложением к данной инструкции. Срок обработки обращений по категории и доступным подкатегориям, фактам составляет 30 календарных дней.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1"/>
          <w:numId w:val="6"/>
        </w:numPr>
        <w:ind w:left="0" w:firstLine="85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осуществления дальнейшей наст</w:t>
      </w:r>
      <w:r>
        <w:rPr>
          <w:rFonts w:ascii="Times New Roman" w:hAnsi="Times New Roman" w:cs="Times New Roman"/>
        </w:rPr>
        <w:t xml:space="preserve">ройки необходимо добавить пользователей организации, которые смогут работать с функциональностью электронной очереди. Необходимо перейти на главную страницу ФГИС ПГС, открыть модуль «Настройки системы» и перейти в раздел «Пользователи». В карточке каждого </w:t>
      </w:r>
      <w:r>
        <w:rPr>
          <w:rFonts w:ascii="Times New Roman" w:hAnsi="Times New Roman" w:cs="Times New Roman"/>
        </w:rPr>
        <w:t xml:space="preserve">пользователя, который сможет использовать модуль для работы, активировать чек-бокс «Пользователь ЭО» (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_Ref185250194 \h 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Рисунок 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93216" cy="2596460"/>
                <wp:effectExtent l="0" t="0" r="0" b="0"/>
                <wp:docPr id="2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413111" cy="26060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24.66pt;height:204.4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905"/>
      </w:pPr>
      <w:r/>
      <w:bookmarkStart w:id="9" w:name="_Ref185250194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2</w:t>
      </w:r>
      <w:r>
        <w:fldChar w:fldCharType="end"/>
      </w:r>
      <w:bookmarkEnd w:id="9"/>
      <w:r>
        <w:t xml:space="preserve">. Редактирование пользователя</w:t>
      </w:r>
      <w:r/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1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Роль </w:t>
      </w:r>
      <w:r>
        <w:rPr>
          <w:rFonts w:ascii="Times New Roman" w:hAnsi="Times New Roman" w:cs="Times New Roman"/>
          <w:b/>
        </w:rPr>
        <w:t xml:space="preserve">«Администратор ФГИС ПГС»</w:t>
      </w:r>
      <w:r>
        <w:rPr>
          <w:rFonts w:ascii="Times New Roman" w:hAnsi="Times New Roman" w:cs="Times New Roman"/>
        </w:rPr>
        <w:t xml:space="preserve"> позволяет работать с каждым из разделов модуля «Электронная очередь»: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10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«Администратор ЭО»: редактирование полномочий пользователей ЭО; создание, редактирование и удаление услуг; настройка офисов и периферийного оборудования;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10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«Администратор зала»: просмотр и выгрузка статистики работы офиса, окон и операторов, изменение режима работы периферийного оборудования, добавление и удаление (аннулирование) талонов в очереди, изменение приоритета талона;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10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«Окно оператора»: обслуживание талонов, вызов талонов вне очереди, перевод талона</w:t>
      </w:r>
      <w:r>
        <w:rPr>
          <w:rFonts w:ascii="Times New Roman" w:hAnsi="Times New Roman" w:cs="Times New Roman"/>
        </w:rPr>
        <w:br/>
        <w:t xml:space="preserve">в другое окно, перевод талона на другую услугу.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Роль </w:t>
      </w:r>
      <w:r>
        <w:rPr>
          <w:rFonts w:ascii="Times New Roman" w:hAnsi="Times New Roman" w:cs="Times New Roman"/>
          <w:b/>
        </w:rPr>
        <w:t xml:space="preserve">«Руководитель ФГИС ПГС»</w:t>
      </w:r>
      <w:r>
        <w:rPr>
          <w:rFonts w:ascii="Times New Roman" w:hAnsi="Times New Roman" w:cs="Times New Roman"/>
        </w:rPr>
        <w:t xml:space="preserve"> позволяет использовать полномочия «Администратор зала» модуля «Электронная очередь» для работы со следующими разделами: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10"/>
        </w:numPr>
        <w:ind w:left="0" w:firstLine="709"/>
        <w:jc w:val="bot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«Администратор зала»: просмотр и выгрузка статистики работы офиса, окон и операторов, изменение режима работы периферийного оборудования, добавление и удаление (аннулирование) талонов в очереди, изменение приоритета талона;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10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«Окно оператора»: обслуживание талонов, вызов талонов вне очереди, перевод талона</w:t>
      </w:r>
      <w:r>
        <w:rPr>
          <w:rFonts w:ascii="Times New Roman" w:hAnsi="Times New Roman" w:cs="Times New Roman"/>
        </w:rPr>
        <w:br/>
        <w:t xml:space="preserve">в другое окно, перевод талона на другую услугу.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Роль </w:t>
      </w:r>
      <w:r>
        <w:rPr>
          <w:rFonts w:ascii="Times New Roman" w:hAnsi="Times New Roman" w:cs="Times New Roman"/>
          <w:b/>
        </w:rPr>
        <w:t xml:space="preserve">«Инспектор ФГИС ПГС»</w:t>
      </w:r>
      <w:r>
        <w:rPr>
          <w:rFonts w:ascii="Times New Roman" w:hAnsi="Times New Roman" w:cs="Times New Roman"/>
        </w:rPr>
        <w:t xml:space="preserve"> позволяет использовать полномочия «Оператор ЭО» модуля «Электронная очередь» для работы с разделом «Окно оператора».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1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Подробная инструкция раздела «Настройка раздела Администратор в ЭО» находится по ссылке: </w:t>
      </w:r>
      <w:hyperlink r:id="rId12" w:tooltip="https://info.gosuslugi.ru/docs/section/%D0%9F%D0%93%D0%A1/" w:history="1">
        <w:r>
          <w:rPr>
            <w:rStyle w:val="898"/>
            <w:rFonts w:ascii="Times New Roman" w:hAnsi="Times New Roman" w:cs="Times New Roman"/>
          </w:rPr>
          <w:t xml:space="preserve">https://info.gosuslugi.ru/docs/section/%D0%9F%D0%93%D0%A1/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6"/>
        <w:numPr>
          <w:ilvl w:val="0"/>
          <w:numId w:val="6"/>
        </w:numPr>
        <w:ind w:left="0" w:firstLine="993"/>
        <w:jc w:val="center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10" w:name="_Toc21696664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Настройка раздела Администратор зала</w:t>
      </w:r>
      <w:bookmarkEnd w:id="1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93"/>
        <w:numPr>
          <w:ilvl w:val="1"/>
          <w:numId w:val="6"/>
        </w:numPr>
        <w:ind w:left="0"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Раздел «Администратор зала» предназначен для просмотра и выгрузки статистики работы офиса, окон и операторов, изменения режима работы периферийного оборудования, добавления и удаления (аннулирования) талонов в очереди, изменения приоритета талона.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1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Подробная инструкция раздела «Настройка раздела Администратор зала» находится по ссылке: </w:t>
      </w:r>
      <w:hyperlink r:id="rId13" w:tooltip="https://info.gosuslugi.ru/docs/section/%D0%9F%D0%93%D0%A1/" w:history="1">
        <w:r>
          <w:rPr>
            <w:rStyle w:val="898"/>
            <w:rFonts w:ascii="Times New Roman" w:hAnsi="Times New Roman" w:cs="Times New Roman"/>
          </w:rPr>
          <w:t xml:space="preserve">https://info.gosuslugi.ru/docs/section/%D0%9F%D0%93%D0%A1/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6"/>
        <w:numPr>
          <w:ilvl w:val="0"/>
          <w:numId w:val="6"/>
        </w:numPr>
        <w:ind w:left="0" w:firstLine="993"/>
        <w:jc w:val="center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11" w:name="_Toc21696664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Настройка раздела Окно оператора</w:t>
      </w:r>
      <w:bookmarkEnd w:id="1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93"/>
        <w:numPr>
          <w:ilvl w:val="1"/>
          <w:numId w:val="6"/>
        </w:numPr>
        <w:ind w:left="0"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 умолчанию отображается раздел «Администратор зала» (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_Ref161739898 \h 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Рисунок 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). Для дальнейшей работы необходимо перейти в раздел «Окно оператора» (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_Ref185928094 \h 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Рисунок 3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), выбрать организацию и окно, затем нажать на кнопку «Войти».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7"/>
        <w:jc w:val="left"/>
        <w:spacing w:line="360" w:lineRule="auto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4590" cy="2008654"/>
                <wp:effectExtent l="0" t="0" r="0" b="0"/>
                <wp:docPr id="3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20640" cy="20272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7.53pt;height:158.1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905"/>
        <w:spacing w:line="360" w:lineRule="auto"/>
      </w:pPr>
      <w:r/>
      <w:bookmarkStart w:id="12" w:name="_Ref161739898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2</w:t>
      </w:r>
      <w:r>
        <w:fldChar w:fldCharType="end"/>
      </w:r>
      <w:bookmarkEnd w:id="12"/>
      <w:r>
        <w:t xml:space="preserve">. Раздел «Администратор зала»</w:t>
      </w:r>
      <w:r/>
    </w:p>
    <w:p>
      <w:pPr>
        <w:pStyle w:val="907"/>
        <w:spacing w:line="360" w:lineRule="auto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3366" cy="2811256"/>
                <wp:effectExtent l="0" t="0" r="3175" b="8255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703395" cy="2816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48.30pt;height:221.3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905"/>
        <w:spacing w:line="360" w:lineRule="auto"/>
      </w:pPr>
      <w:r/>
      <w:bookmarkStart w:id="13" w:name="_Ref185928094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3</w:t>
      </w:r>
      <w:r>
        <w:fldChar w:fldCharType="end"/>
      </w:r>
      <w:bookmarkEnd w:id="13"/>
      <w:r>
        <w:t xml:space="preserve">. Раздел «Окно оператора»</w:t>
      </w:r>
      <w:r/>
    </w:p>
    <w:p>
      <w:pPr>
        <w:ind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1"/>
          <w:numId w:val="6"/>
        </w:numPr>
        <w:ind w:left="0"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разделе «Окно оператора» отображается перечень талонов по часам, записанных на прием в текущий день.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1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Подробная инструкция раздела «Настройка раздела Окно оператора» находится по ссылке: </w:t>
      </w:r>
      <w:hyperlink r:id="rId16" w:tooltip="https://info.gosuslugi.ru/docs/section/%D0%9F%D0%93%D0%A1/" w:history="1">
        <w:r>
          <w:rPr>
            <w:rStyle w:val="898"/>
            <w:rFonts w:ascii="Times New Roman" w:hAnsi="Times New Roman" w:cs="Times New Roman"/>
          </w:rPr>
          <w:t xml:space="preserve">https://info.gosuslugi.ru/docs/section/%D0%9F%D0%93%D0%A1/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8818818"/>
      <w:docPartObj>
        <w:docPartGallery w:val="Page Numbers (Bottom of Page)"/>
        <w:docPartUnique w:val="true"/>
      </w:docPartObj>
      <w:rPr/>
    </w:sdtPr>
    <w:sdtContent>
      <w:p>
        <w:pPr>
          <w:pStyle w:val="73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3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space"/>
      <w:lvlText w:val="•"/>
      <w:lvlJc w:val="left"/>
      <w:pPr>
        <w:ind w:left="1429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Header Char"/>
    <w:basedOn w:val="715"/>
    <w:link w:val="732"/>
    <w:uiPriority w:val="99"/>
  </w:style>
  <w:style w:type="character" w:styleId="702">
    <w:name w:val="Caption Char"/>
    <w:basedOn w:val="905"/>
    <w:link w:val="734"/>
    <w:uiPriority w:val="99"/>
  </w:style>
  <w:style w:type="character" w:styleId="703">
    <w:name w:val="Footnote Text Char"/>
    <w:link w:val="862"/>
    <w:uiPriority w:val="99"/>
    <w:rPr>
      <w:sz w:val="18"/>
    </w:rPr>
  </w:style>
  <w:style w:type="character" w:styleId="704">
    <w:name w:val="Endnote Text Char"/>
    <w:link w:val="865"/>
    <w:uiPriority w:val="99"/>
    <w:rPr>
      <w:sz w:val="20"/>
    </w:rPr>
  </w:style>
  <w:style w:type="paragraph" w:styleId="705" w:default="1">
    <w:name w:val="Normal"/>
    <w:qFormat/>
  </w:style>
  <w:style w:type="paragraph" w:styleId="706">
    <w:name w:val="Heading 1"/>
    <w:basedOn w:val="705"/>
    <w:next w:val="705"/>
    <w:link w:val="878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7">
    <w:name w:val="Heading 2"/>
    <w:basedOn w:val="705"/>
    <w:next w:val="705"/>
    <w:link w:val="879"/>
    <w:uiPriority w:val="9"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8">
    <w:name w:val="Heading 3"/>
    <w:basedOn w:val="705"/>
    <w:next w:val="705"/>
    <w:link w:val="880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9">
    <w:name w:val="Heading 4"/>
    <w:basedOn w:val="705"/>
    <w:next w:val="705"/>
    <w:link w:val="881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10">
    <w:name w:val="Heading 5"/>
    <w:basedOn w:val="705"/>
    <w:next w:val="705"/>
    <w:link w:val="882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11">
    <w:name w:val="Heading 6"/>
    <w:basedOn w:val="705"/>
    <w:next w:val="705"/>
    <w:link w:val="883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2">
    <w:name w:val="Heading 7"/>
    <w:basedOn w:val="705"/>
    <w:next w:val="705"/>
    <w:link w:val="884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713">
    <w:name w:val="Heading 8"/>
    <w:basedOn w:val="705"/>
    <w:next w:val="705"/>
    <w:link w:val="885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4">
    <w:name w:val="Heading 9"/>
    <w:basedOn w:val="705"/>
    <w:next w:val="705"/>
    <w:link w:val="886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Heading 6 Char"/>
    <w:basedOn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7 Char"/>
    <w:basedOn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Heading 8 Char"/>
    <w:basedOn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9 Char"/>
    <w:basedOn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No Spacing"/>
    <w:uiPriority w:val="1"/>
    <w:qFormat/>
    <w:pPr>
      <w:spacing w:after="0" w:line="240" w:lineRule="auto"/>
    </w:pPr>
  </w:style>
  <w:style w:type="character" w:styleId="728" w:customStyle="1">
    <w:name w:val="Title Char"/>
    <w:basedOn w:val="715"/>
    <w:uiPriority w:val="10"/>
    <w:rPr>
      <w:sz w:val="48"/>
      <w:szCs w:val="48"/>
    </w:rPr>
  </w:style>
  <w:style w:type="character" w:styleId="729" w:customStyle="1">
    <w:name w:val="Subtitle Char"/>
    <w:basedOn w:val="715"/>
    <w:uiPriority w:val="11"/>
    <w:rPr>
      <w:sz w:val="24"/>
      <w:szCs w:val="24"/>
    </w:rPr>
  </w:style>
  <w:style w:type="character" w:styleId="730" w:customStyle="1">
    <w:name w:val="Quote Char"/>
    <w:uiPriority w:val="29"/>
    <w:rPr>
      <w:i/>
    </w:rPr>
  </w:style>
  <w:style w:type="character" w:styleId="731" w:customStyle="1">
    <w:name w:val="Intense Quote Char"/>
    <w:uiPriority w:val="30"/>
    <w:rPr>
      <w:i/>
    </w:rPr>
  </w:style>
  <w:style w:type="paragraph" w:styleId="732">
    <w:name w:val="Header"/>
    <w:basedOn w:val="705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 w:customStyle="1">
    <w:name w:val="Верхний колонтитул Знак"/>
    <w:basedOn w:val="715"/>
    <w:link w:val="732"/>
    <w:uiPriority w:val="99"/>
  </w:style>
  <w:style w:type="paragraph" w:styleId="734">
    <w:name w:val="Footer"/>
    <w:basedOn w:val="705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 w:customStyle="1">
    <w:name w:val="Footer Char"/>
    <w:basedOn w:val="715"/>
    <w:uiPriority w:val="99"/>
  </w:style>
  <w:style w:type="character" w:styleId="736" w:customStyle="1">
    <w:name w:val="Нижний колонтитул Знак"/>
    <w:link w:val="734"/>
    <w:uiPriority w:val="99"/>
  </w:style>
  <w:style w:type="table" w:styleId="737" w:customStyle="1">
    <w:name w:val="Table Grid Light"/>
    <w:basedOn w:val="71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8">
    <w:name w:val="Plain Table 1"/>
    <w:basedOn w:val="71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basedOn w:val="71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 w:customStyle="1">
    <w:name w:val="Grid Table 4 - Accent 1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729B" w:themeColor="accent1" w:themeTint="EA" w:sz="4" w:space="0"/>
        </w:tcBorders>
      </w:tcPr>
    </w:tblStylePr>
  </w:style>
  <w:style w:type="table" w:styleId="766" w:customStyle="1">
    <w:name w:val="Grid Table 4 - Accent 2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2AA85" w:themeColor="accent2" w:themeTint="97" w:sz="4" w:space="0"/>
        </w:tcBorders>
      </w:tcPr>
    </w:tblStylePr>
  </w:style>
  <w:style w:type="table" w:styleId="767" w:customStyle="1">
    <w:name w:val="Grid Table 4 - Accent 3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C24" w:themeColor="accent3" w:themeTint="FE" w:sz="4" w:space="0"/>
        </w:tcBorders>
      </w:tcPr>
    </w:tblStylePr>
  </w:style>
  <w:style w:type="table" w:styleId="768" w:customStyle="1">
    <w:name w:val="Grid Table 4 - Accent 4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FCAF3" w:themeColor="accent4" w:themeTint="9A" w:sz="4" w:space="0"/>
        </w:tcBorders>
      </w:tcPr>
    </w:tblStylePr>
  </w:style>
  <w:style w:type="table" w:styleId="769" w:customStyle="1">
    <w:name w:val="Grid Table 4 - Accent 5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</w:tcBorders>
      </w:tcPr>
    </w:tblStylePr>
  </w:style>
  <w:style w:type="table" w:styleId="770" w:customStyle="1">
    <w:name w:val="Grid Table 4 - Accent 6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</w:tcBorders>
      </w:tcPr>
    </w:tblStylePr>
  </w:style>
  <w:style w:type="table" w:styleId="771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blStylePr w:type="band1Horz">
      <w:tcPr>
        <w:shd w:val="clear" w:color="70c2e8" w:themeColor="accent1" w:themeTint="75" w:fill="70c2e8" w:themeFill="accent1" w:themeFillTint="75"/>
      </w:tcPr>
    </w:tblStylePr>
    <w:tblStylePr w:type="band1Vert">
      <w:tcPr>
        <w:shd w:val="clear" w:color="70c2e8" w:themeColor="accent1" w:themeTint="75" w:fill="70c2e8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blStylePr w:type="band1Horz">
      <w:tcPr>
        <w:shd w:val="clear" w:color="f5bda0" w:themeColor="accent2" w:themeTint="75" w:fill="f5bda0" w:themeFill="accent2" w:themeFillTint="75"/>
      </w:tcPr>
    </w:tblStylePr>
    <w:tblStylePr w:type="band1Vert">
      <w:tcPr>
        <w:shd w:val="clear" w:color="f5bda0" w:themeColor="accent2" w:themeTint="75" w:fill="f5bd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blStylePr w:type="band1Horz">
      <w:tcPr>
        <w:shd w:val="clear" w:color="72de80" w:themeColor="accent3" w:themeTint="75" w:fill="72de80" w:themeFill="accent3" w:themeFillTint="75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blStylePr w:type="band1Horz">
      <w:tcPr>
        <w:shd w:val="clear" w:color="85d7f6" w:themeColor="accent4" w:themeTint="75" w:fill="85d7f6" w:themeFill="accent4" w:themeFillTint="75"/>
      </w:tcPr>
    </w:tblStylePr>
    <w:tblStylePr w:type="band1Vert">
      <w:tcPr>
        <w:shd w:val="clear" w:color="85d7f6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blStylePr w:type="band1Horz">
      <w:tcPr>
        <w:shd w:val="clear" w:color="e18fd7" w:themeColor="accent5" w:themeTint="75" w:fill="e18fd7" w:themeFill="accent5" w:themeFillTint="75"/>
      </w:tcPr>
    </w:tblStylePr>
    <w:tblStylePr w:type="band1Vert">
      <w:tcPr>
        <w:shd w:val="clear" w:color="e18fd7" w:themeColor="accent5" w:themeTint="75" w:fill="e18fd7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blStylePr w:type="band1Horz">
      <w:tcPr>
        <w:shd w:val="clear" w:color="a8e194" w:themeColor="accent6" w:themeTint="75" w:fill="a8e194" w:themeFill="accent6" w:themeFillTint="75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</w:style>
  <w:style w:type="table" w:styleId="778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9" w:customStyle="1">
    <w:name w:val="Grid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b/>
        <w:color w:val="63bde6" w:themeColor="accent1" w:themeTint="80" w:themeShade="95"/>
      </w:rPr>
    </w:tblStylePr>
    <w:tblStylePr w:type="firstRow">
      <w:rPr>
        <w:b/>
        <w:color w:val="63bde6" w:themeColor="accent1" w:themeTint="80" w:themeShade="95"/>
      </w:r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</w:tblStylePr>
    <w:tblStylePr w:type="lastRow">
      <w:rPr>
        <w:b/>
        <w:color w:val="63bde6" w:themeColor="accent1" w:themeTint="80" w:themeShade="95"/>
      </w:rPr>
    </w:tblStylePr>
  </w:style>
  <w:style w:type="table" w:styleId="780" w:customStyle="1">
    <w:name w:val="Grid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</w:tblStylePr>
  </w:style>
  <w:style w:type="table" w:styleId="781" w:customStyle="1">
    <w:name w:val="Grid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b/>
        <w:color w:val="196c24" w:themeColor="accent3" w:themeTint="FE" w:themeShade="95"/>
      </w:rPr>
    </w:tblStylePr>
    <w:tblStylePr w:type="firstRow">
      <w:rPr>
        <w:b/>
        <w:color w:val="196c24" w:themeColor="accent3" w:themeTint="FE" w:themeShade="95"/>
      </w:r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</w:tblStylePr>
    <w:tblStylePr w:type="lastRow">
      <w:rPr>
        <w:b/>
        <w:color w:val="196c24" w:themeColor="accent3" w:themeTint="FE" w:themeShade="95"/>
      </w:rPr>
    </w:tblStylePr>
  </w:style>
  <w:style w:type="table" w:styleId="782" w:customStyle="1">
    <w:name w:val="Grid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</w:tblStylePr>
  </w:style>
  <w:style w:type="table" w:styleId="783" w:customStyle="1">
    <w:name w:val="Grid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84" w:customStyle="1">
    <w:name w:val="Grid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85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Grid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63BDE6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63BDE6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Grid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Grid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96C24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196C24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Grid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Grid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A76C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DA76C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2d611b" w:themeColor="accent6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4DA7B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94DA7B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1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2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3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4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5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6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8d45b" w:themeColor="accent3" w:themeTint="98" w:fill="48d45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76ccb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d873" w:themeColor="accent6" w:themeTint="98" w:fill="8e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blStylePr w:type="band1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blStylePr w:type="band1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blStylePr w:type="band1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blStylePr w:type="band1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blStylePr w:type="band1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blStylePr w:type="band1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8" w:customStyle="1">
    <w:name w:val="List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b/>
        <w:color w:val="0c374b" w:themeColor="accent1" w:themeShade="95"/>
      </w:rPr>
    </w:tblStylePr>
    <w:tblStylePr w:type="firstRow">
      <w:rPr>
        <w:b/>
        <w:color w:val="0c374b" w:themeColor="accent1" w:themeShade="95"/>
      </w:r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</w:tblStylePr>
    <w:tblStylePr w:type="lastRow">
      <w:rPr>
        <w:b/>
        <w:color w:val="0c374b" w:themeColor="accent1" w:themeShade="95"/>
      </w:rPr>
      <w:tcPr>
        <w:tcBorders>
          <w:top w:val="single" w:color="156082" w:themeColor="accent1" w:sz="4" w:space="0"/>
        </w:tcBorders>
      </w:tcPr>
    </w:tblStylePr>
  </w:style>
  <w:style w:type="table" w:styleId="829" w:customStyle="1">
    <w:name w:val="List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  <w:tcPr>
        <w:tcBorders>
          <w:top w:val="single" w:color="F2AA85" w:themeColor="accent2" w:themeTint="97" w:sz="4" w:space="0"/>
        </w:tcBorders>
      </w:tcPr>
    </w:tblStylePr>
  </w:style>
  <w:style w:type="table" w:styleId="830" w:customStyle="1">
    <w:name w:val="List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b/>
        <w:color w:val="48d45b" w:themeColor="accent3" w:themeTint="98" w:themeShade="95"/>
      </w:rPr>
    </w:tblStylePr>
    <w:tblStylePr w:type="firstRow">
      <w:rPr>
        <w:b/>
        <w:color w:val="48d45b" w:themeColor="accent3" w:themeTint="98" w:themeShade="95"/>
      </w:r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</w:tblStylePr>
    <w:tblStylePr w:type="lastRow">
      <w:rPr>
        <w:b/>
        <w:color w:val="48d45b" w:themeColor="accent3" w:themeTint="98" w:themeShade="95"/>
      </w:rPr>
      <w:tcPr>
        <w:tcBorders>
          <w:top w:val="single" w:color="48D45B" w:themeColor="accent3" w:themeTint="98" w:sz="4" w:space="0"/>
        </w:tcBorders>
      </w:tcPr>
    </w:tblStylePr>
  </w:style>
  <w:style w:type="table" w:styleId="831" w:customStyle="1">
    <w:name w:val="List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  <w:tcPr>
        <w:tcBorders>
          <w:top w:val="single" w:color="5FCAF3" w:themeColor="accent4" w:themeTint="9A" w:sz="4" w:space="0"/>
        </w:tcBorders>
      </w:tcPr>
    </w:tblStylePr>
  </w:style>
  <w:style w:type="table" w:styleId="832" w:customStyle="1">
    <w:name w:val="List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b/>
        <w:color w:val="d76ccb" w:themeColor="accent5" w:themeTint="9A" w:themeShade="95"/>
      </w:rPr>
    </w:tblStylePr>
    <w:tblStylePr w:type="firstRow">
      <w:rPr>
        <w:b/>
        <w:color w:val="d76ccb" w:themeColor="accent5" w:themeTint="9A" w:themeShade="95"/>
      </w:r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</w:tblStylePr>
    <w:tblStylePr w:type="lastRow">
      <w:rPr>
        <w:b/>
        <w:color w:val="d76ccb" w:themeColor="accent5" w:themeTint="9A" w:themeShade="95"/>
      </w:rPr>
      <w:tcPr>
        <w:tcBorders>
          <w:top w:val="single" w:color="D76CCB" w:themeColor="accent5" w:themeTint="9A" w:sz="4" w:space="0"/>
        </w:tcBorders>
      </w:tcPr>
    </w:tblStylePr>
  </w:style>
  <w:style w:type="table" w:styleId="833" w:customStyle="1">
    <w:name w:val="List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b/>
        <w:color w:val="8ed873" w:themeColor="accent6" w:themeTint="98" w:themeShade="95"/>
      </w:rPr>
    </w:tblStylePr>
    <w:tblStylePr w:type="firstRow">
      <w:rPr>
        <w:b/>
        <w:color w:val="8ed873" w:themeColor="accent6" w:themeTint="98" w:themeShade="95"/>
      </w:r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</w:tblStylePr>
    <w:tblStylePr w:type="lastRow">
      <w:rPr>
        <w:b/>
        <w:color w:val="8ed873" w:themeColor="accent6" w:themeTint="98" w:themeShade="95"/>
      </w:rPr>
      <w:tcPr>
        <w:tcBorders>
          <w:top w:val="single" w:color="8ED873" w:themeColor="accent6" w:themeTint="98" w:sz="4" w:space="0"/>
        </w:tcBorders>
      </w:tcPr>
    </w:tblStylePr>
  </w:style>
  <w:style w:type="table" w:styleId="834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st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56082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56082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st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7" w:customStyle="1">
    <w:name w:val="List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8D45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48D45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8" w:customStyle="1">
    <w:name w:val="List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List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76CC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D76CC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ED873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8ED873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ned - Accent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Lined - Accent 1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43" w:customStyle="1">
    <w:name w:val="Lined - Accent 2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44" w:customStyle="1">
    <w:name w:val="Lined - Accent 3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45" w:customStyle="1">
    <w:name w:val="Lined - Accent 4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46" w:customStyle="1">
    <w:name w:val="Lined - Accent 5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47" w:customStyle="1">
    <w:name w:val="Lined - Accent 6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48" w:customStyle="1">
    <w:name w:val="Bordered &amp; Lined - Accent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Bordered &amp; Lined - Accent 1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50" w:customStyle="1">
    <w:name w:val="Bordered &amp; Lined - Accent 2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51" w:customStyle="1">
    <w:name w:val="Bordered &amp; Lined - Accent 3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52" w:customStyle="1">
    <w:name w:val="Bordered &amp; Lined - Accent 4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53" w:customStyle="1">
    <w:name w:val="Bordered &amp; Lined - Accent 5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54" w:customStyle="1">
    <w:name w:val="Bordered &amp; Lined - Accent 6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55" w:customStyle="1">
    <w:name w:val="Bordered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6" w:customStyle="1">
    <w:name w:val="Bordered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56082" w:themeColor="accent1" w:sz="12" w:space="0"/>
        </w:tcBorders>
      </w:tcPr>
    </w:tblStylePr>
  </w:style>
  <w:style w:type="table" w:styleId="857" w:customStyle="1">
    <w:name w:val="Bordered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2AA85" w:themeColor="accent2" w:themeTint="97" w:sz="12" w:space="0"/>
        </w:tcBorders>
      </w:tcPr>
    </w:tblStylePr>
  </w:style>
  <w:style w:type="table" w:styleId="858" w:customStyle="1">
    <w:name w:val="Bordered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D45B" w:themeColor="accent3" w:themeTint="98" w:sz="12" w:space="0"/>
        </w:tcBorders>
      </w:tcPr>
    </w:tblStylePr>
  </w:style>
  <w:style w:type="table" w:styleId="859" w:customStyle="1">
    <w:name w:val="Bordered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FCAF3" w:themeColor="accent4" w:themeTint="9A" w:sz="12" w:space="0"/>
        </w:tcBorders>
      </w:tcPr>
    </w:tblStylePr>
  </w:style>
  <w:style w:type="table" w:styleId="860" w:customStyle="1">
    <w:name w:val="Bordered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76CCB" w:themeColor="accent5" w:themeTint="9A" w:sz="12" w:space="0"/>
        </w:tcBorders>
      </w:tcPr>
    </w:tblStylePr>
  </w:style>
  <w:style w:type="table" w:styleId="861" w:customStyle="1">
    <w:name w:val="Bordered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D873" w:themeColor="accent6" w:themeTint="98" w:sz="12" w:space="0"/>
        </w:tcBorders>
      </w:tcPr>
    </w:tblStylePr>
  </w:style>
  <w:style w:type="paragraph" w:styleId="862">
    <w:name w:val="footnote text"/>
    <w:basedOn w:val="705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 w:customStyle="1">
    <w:name w:val="Текст сноски Знак"/>
    <w:link w:val="862"/>
    <w:uiPriority w:val="99"/>
    <w:rPr>
      <w:sz w:val="18"/>
    </w:rPr>
  </w:style>
  <w:style w:type="character" w:styleId="864">
    <w:name w:val="footnote reference"/>
    <w:basedOn w:val="715"/>
    <w:uiPriority w:val="99"/>
    <w:unhideWhenUsed/>
    <w:rPr>
      <w:vertAlign w:val="superscript"/>
    </w:rPr>
  </w:style>
  <w:style w:type="paragraph" w:styleId="865">
    <w:name w:val="endnote text"/>
    <w:basedOn w:val="705"/>
    <w:link w:val="866"/>
    <w:uiPriority w:val="99"/>
    <w:semiHidden/>
    <w:unhideWhenUsed/>
    <w:pPr>
      <w:spacing w:after="0" w:line="240" w:lineRule="auto"/>
    </w:pPr>
    <w:rPr>
      <w:sz w:val="20"/>
    </w:rPr>
  </w:style>
  <w:style w:type="character" w:styleId="866" w:customStyle="1">
    <w:name w:val="Текст концевой сноски Знак"/>
    <w:link w:val="865"/>
    <w:uiPriority w:val="99"/>
    <w:rPr>
      <w:sz w:val="20"/>
    </w:rPr>
  </w:style>
  <w:style w:type="character" w:styleId="867">
    <w:name w:val="endnote reference"/>
    <w:basedOn w:val="715"/>
    <w:uiPriority w:val="99"/>
    <w:semiHidden/>
    <w:unhideWhenUsed/>
    <w:rPr>
      <w:vertAlign w:val="superscript"/>
    </w:rPr>
  </w:style>
  <w:style w:type="paragraph" w:styleId="868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69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70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71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72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73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74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875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705"/>
    <w:next w:val="705"/>
    <w:uiPriority w:val="99"/>
    <w:unhideWhenUsed/>
    <w:pPr>
      <w:spacing w:after="0"/>
    </w:pPr>
  </w:style>
  <w:style w:type="character" w:styleId="878" w:customStyle="1">
    <w:name w:val="Заголовок 1 Знак"/>
    <w:basedOn w:val="715"/>
    <w:link w:val="706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79" w:customStyle="1">
    <w:name w:val="Заголовок 2 Знак"/>
    <w:basedOn w:val="715"/>
    <w:link w:val="707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0" w:customStyle="1">
    <w:name w:val="Заголовок 3 Знак"/>
    <w:basedOn w:val="715"/>
    <w:link w:val="708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81" w:customStyle="1">
    <w:name w:val="Заголовок 4 Знак"/>
    <w:basedOn w:val="715"/>
    <w:link w:val="709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82" w:customStyle="1">
    <w:name w:val="Заголовок 5 Знак"/>
    <w:basedOn w:val="715"/>
    <w:link w:val="710"/>
    <w:uiPriority w:val="9"/>
    <w:semiHidden/>
    <w:rPr>
      <w:rFonts w:eastAsiaTheme="majorEastAsia" w:cstheme="majorBidi"/>
      <w:color w:val="0f4761" w:themeColor="accent1" w:themeShade="BF"/>
    </w:rPr>
  </w:style>
  <w:style w:type="character" w:styleId="883" w:customStyle="1">
    <w:name w:val="Заголовок 6 Знак"/>
    <w:basedOn w:val="715"/>
    <w:link w:val="711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84" w:customStyle="1">
    <w:name w:val="Заголовок 7 Знак"/>
    <w:basedOn w:val="715"/>
    <w:link w:val="712"/>
    <w:uiPriority w:val="9"/>
    <w:semiHidden/>
    <w:rPr>
      <w:rFonts w:eastAsiaTheme="majorEastAsia" w:cstheme="majorBidi"/>
      <w:color w:val="595959" w:themeColor="text1" w:themeTint="A6"/>
    </w:rPr>
  </w:style>
  <w:style w:type="character" w:styleId="885" w:customStyle="1">
    <w:name w:val="Заголовок 8 Знак"/>
    <w:basedOn w:val="715"/>
    <w:link w:val="713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86" w:customStyle="1">
    <w:name w:val="Заголовок 9 Знак"/>
    <w:basedOn w:val="715"/>
    <w:link w:val="714"/>
    <w:uiPriority w:val="9"/>
    <w:semiHidden/>
    <w:rPr>
      <w:rFonts w:eastAsiaTheme="majorEastAsia" w:cstheme="majorBidi"/>
      <w:color w:val="272727" w:themeColor="text1" w:themeTint="D8"/>
    </w:rPr>
  </w:style>
  <w:style w:type="paragraph" w:styleId="887">
    <w:name w:val="Title"/>
    <w:basedOn w:val="705"/>
    <w:next w:val="705"/>
    <w:link w:val="888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88" w:customStyle="1">
    <w:name w:val="Заголовок Знак"/>
    <w:basedOn w:val="715"/>
    <w:link w:val="887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89">
    <w:name w:val="Subtitle"/>
    <w:basedOn w:val="705"/>
    <w:next w:val="705"/>
    <w:link w:val="890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0" w:customStyle="1">
    <w:name w:val="Подзаголовок Знак"/>
    <w:basedOn w:val="715"/>
    <w:link w:val="889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91">
    <w:name w:val="Quote"/>
    <w:basedOn w:val="705"/>
    <w:next w:val="705"/>
    <w:link w:val="892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92" w:customStyle="1">
    <w:name w:val="Цитата 2 Знак"/>
    <w:basedOn w:val="715"/>
    <w:link w:val="891"/>
    <w:uiPriority w:val="29"/>
    <w:rPr>
      <w:i/>
      <w:iCs/>
      <w:color w:val="404040" w:themeColor="text1" w:themeTint="BF"/>
    </w:rPr>
  </w:style>
  <w:style w:type="paragraph" w:styleId="893">
    <w:name w:val="List Paragraph"/>
    <w:basedOn w:val="705"/>
    <w:link w:val="906"/>
    <w:uiPriority w:val="34"/>
    <w:qFormat/>
    <w:pPr>
      <w:contextualSpacing/>
      <w:ind w:left="720"/>
    </w:pPr>
  </w:style>
  <w:style w:type="character" w:styleId="894">
    <w:name w:val="Intense Emphasis"/>
    <w:basedOn w:val="715"/>
    <w:uiPriority w:val="21"/>
    <w:qFormat/>
    <w:rPr>
      <w:i/>
      <w:iCs/>
      <w:color w:val="0f4761" w:themeColor="accent1" w:themeShade="BF"/>
    </w:rPr>
  </w:style>
  <w:style w:type="paragraph" w:styleId="895">
    <w:name w:val="Intense Quote"/>
    <w:basedOn w:val="705"/>
    <w:next w:val="705"/>
    <w:link w:val="896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96" w:customStyle="1">
    <w:name w:val="Выделенная цитата Знак"/>
    <w:basedOn w:val="715"/>
    <w:link w:val="895"/>
    <w:uiPriority w:val="30"/>
    <w:rPr>
      <w:i/>
      <w:iCs/>
      <w:color w:val="0f4761" w:themeColor="accent1" w:themeShade="BF"/>
    </w:rPr>
  </w:style>
  <w:style w:type="character" w:styleId="897">
    <w:name w:val="Intense Reference"/>
    <w:basedOn w:val="715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898">
    <w:name w:val="Hyperlink"/>
    <w:basedOn w:val="715"/>
    <w:uiPriority w:val="99"/>
    <w:unhideWhenUsed/>
    <w:rPr>
      <w:color w:val="467886" w:themeColor="hyperlink"/>
      <w:u w:val="single"/>
    </w:rPr>
  </w:style>
  <w:style w:type="character" w:styleId="899">
    <w:name w:val="Unresolved Mention"/>
    <w:basedOn w:val="715"/>
    <w:uiPriority w:val="99"/>
    <w:semiHidden/>
    <w:unhideWhenUsed/>
    <w:rPr>
      <w:color w:val="605e5c"/>
      <w:shd w:val="clear" w:color="auto" w:fill="e1dfdd"/>
    </w:rPr>
  </w:style>
  <w:style w:type="table" w:styleId="900">
    <w:name w:val="Table Grid"/>
    <w:basedOn w:val="71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1">
    <w:name w:val="toc 1"/>
    <w:basedOn w:val="705"/>
    <w:next w:val="705"/>
    <w:uiPriority w:val="39"/>
    <w:unhideWhenUsed/>
    <w:pPr>
      <w:ind w:left="-567" w:firstLine="567"/>
      <w:spacing w:before="360" w:after="360" w:line="240" w:lineRule="auto"/>
      <w:tabs>
        <w:tab w:val="left" w:pos="358" w:leader="none"/>
        <w:tab w:val="right" w:pos="9345" w:leader="dot"/>
      </w:tabs>
    </w:pPr>
    <w:rPr>
      <w:b/>
      <w:bCs/>
      <w:caps/>
      <w:sz w:val="22"/>
      <w:szCs w:val="22"/>
      <w:u w:val="single"/>
    </w:rPr>
  </w:style>
  <w:style w:type="paragraph" w:styleId="902" w:customStyle="1">
    <w:name w:val="Compact"/>
    <w:basedOn w:val="903"/>
    <w:qFormat/>
    <w:pPr>
      <w:spacing w:before="36" w:after="36" w:line="240" w:lineRule="auto"/>
    </w:pPr>
    <w:rPr>
      <w:rFonts w:ascii="Times New Roman" w:hAnsi="Times New Roman"/>
      <w:lang w:val="en-US"/>
      <w14:ligatures w14:val="none"/>
    </w:rPr>
  </w:style>
  <w:style w:type="paragraph" w:styleId="903">
    <w:name w:val="Body Text"/>
    <w:basedOn w:val="705"/>
    <w:link w:val="904"/>
    <w:uiPriority w:val="99"/>
    <w:semiHidden/>
    <w:unhideWhenUsed/>
    <w:pPr>
      <w:spacing w:after="120"/>
    </w:pPr>
  </w:style>
  <w:style w:type="character" w:styleId="904" w:customStyle="1">
    <w:name w:val="Основной текст Знак"/>
    <w:basedOn w:val="715"/>
    <w:link w:val="903"/>
    <w:uiPriority w:val="99"/>
    <w:semiHidden/>
  </w:style>
  <w:style w:type="paragraph" w:styleId="905">
    <w:name w:val="Caption"/>
    <w:basedOn w:val="705"/>
    <w:next w:val="705"/>
    <w:uiPriority w:val="35"/>
    <w:unhideWhenUsed/>
    <w:qFormat/>
    <w:pPr>
      <w:jc w:val="center"/>
      <w:spacing w:after="0" w:line="240" w:lineRule="auto"/>
    </w:pPr>
    <w:rPr>
      <w:rFonts w:ascii="Times New Roman" w:hAnsi="Times New Roman" w:cs="Times New Roman" w:eastAsiaTheme="minorEastAsia"/>
      <w:i/>
      <w:iCs/>
      <w:color w:val="404040" w:themeColor="text1" w:themeTint="BF"/>
      <w14:ligatures w14:val="none"/>
    </w:rPr>
  </w:style>
  <w:style w:type="character" w:styleId="906" w:customStyle="1">
    <w:name w:val="Абзац списка Знак"/>
    <w:link w:val="893"/>
    <w:uiPriority w:val="34"/>
  </w:style>
  <w:style w:type="paragraph" w:styleId="907" w:customStyle="1">
    <w:name w:val="Рисунок"/>
    <w:basedOn w:val="705"/>
    <w:link w:val="908"/>
    <w:qFormat/>
    <w:pPr>
      <w:jc w:val="center"/>
      <w:spacing w:after="0" w:line="276" w:lineRule="auto"/>
    </w:pPr>
    <w:rPr>
      <w:rFonts w:ascii="Times New Roman" w:hAnsi="Times New Roman" w:cs="Times New Roman" w:eastAsiaTheme="minorEastAsia"/>
      <w14:ligatures w14:val="none"/>
    </w:rPr>
  </w:style>
  <w:style w:type="character" w:styleId="908" w:customStyle="1">
    <w:name w:val="Рисунок Знак"/>
    <w:basedOn w:val="715"/>
    <w:link w:val="907"/>
    <w:rPr>
      <w:rFonts w:ascii="Times New Roman" w:hAnsi="Times New Roman" w:cs="Times New Roman" w:eastAsiaTheme="minorEastAsi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info.gosuslugi.ru/docs/section/%D0%9F%D0%93%D0%A1/" TargetMode="External"/><Relationship Id="rId13" Type="http://schemas.openxmlformats.org/officeDocument/2006/relationships/hyperlink" Target="https://info.gosuslugi.ru/docs/section/%D0%9F%D0%93%D0%A1/" TargetMode="External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hyperlink" Target="https://info.gosuslugi.ru/docs/section/%D0%9F%D0%93%D0%A1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Мелихов</dc:creator>
  <cp:keywords/>
  <dc:description/>
  <cp:lastModifiedBy>Владислав Мелихов</cp:lastModifiedBy>
  <cp:revision>10</cp:revision>
  <dcterms:created xsi:type="dcterms:W3CDTF">2025-12-18T12:39:00Z</dcterms:created>
  <dcterms:modified xsi:type="dcterms:W3CDTF">2025-12-19T08:51:25Z</dcterms:modified>
</cp:coreProperties>
</file>