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3"/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136.1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сфере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ветеринарии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для получения доступа к стандартам в продуктивном контуре в ФГИС ПГС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Содержание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b w:val="0"/>
          <w:bCs w:val="0"/>
          <w:color w:val="auto"/>
          <w:sz w:val="24"/>
          <w:szCs w:val="24"/>
          <w:lang w:eastAsia="en-US"/>
          <w14:ligatures w14:val="standardContextual"/>
        </w:rPr>
      </w:sdtPr>
      <w:sdtContent>
        <w:p>
          <w:pPr>
            <w:pStyle w:val="890"/>
            <w:spacing w:before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</w:p>
        <w:p>
          <w:pPr>
            <w:pStyle w:val="891"/>
            <w:tabs>
              <w:tab w:val="right" w:pos="9345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caps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Times New Roman" w:cs="Times New Roman"/>
              <w:sz w:val="24"/>
              <w:szCs w:val="24"/>
            </w:rPr>
            <w:instrText xml:space="preserve"> TOC \o "1-3" \h \z \u </w:instrText>
          </w:r>
          <w:r>
            <w:rPr>
              <w:rFonts w:ascii="Times New Roman" w:hAnsi="Times New Roman" w:eastAsia="Times New Roman" w:cs="Times New Roman"/>
              <w:caps/>
              <w:sz w:val="24"/>
              <w:szCs w:val="24"/>
            </w:rPr>
            <w:fldChar w:fldCharType="separate"/>
          </w:r>
          <w:hyperlink w:tooltip="#_Toc216959138" w:anchor="_Toc216959138" w:history="1"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Термины и сокращения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PAGEREF _Toc216959138 \h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</w:p>
        <w:p>
          <w:pPr>
            <w:pStyle w:val="891"/>
            <w:tabs>
              <w:tab w:val="left" w:pos="720" w:leader="none"/>
              <w:tab w:val="right" w:pos="9345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hyperlink w:tooltip="#_Toc216959139" w:anchor="_Toc216959139" w:history="1"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Общая информация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PAGEREF _Toc216959139 \h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</w:p>
        <w:p>
          <w:pPr>
            <w:pStyle w:val="891"/>
            <w:tabs>
              <w:tab w:val="left" w:pos="720" w:leader="none"/>
              <w:tab w:val="right" w:pos="9345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hyperlink w:tooltip="#_Toc216959140" w:anchor="_Toc216959140" w:history="1"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Получение доступа к стандартам в продуктивном контуре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PAGEREF _Toc216959140 \h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</w:p>
        <w:p>
          <w:pPr>
            <w:pStyle w:val="891"/>
            <w:tabs>
              <w:tab w:val="left" w:pos="720" w:leader="none"/>
              <w:tab w:val="right" w:pos="9345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hyperlink w:tooltip="#_Toc216959141" w:anchor="_Toc216959141" w:history="1"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Times New Roman" w:cs="Times New Roman" w:eastAsiaTheme="minorEastAsia"/>
                <w:sz w:val="24"/>
                <w:szCs w:val="24"/>
                <w:lang w:eastAsia="ru-RU"/>
              </w:rPr>
              <w:tab/>
            </w:r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Где найти данные для заявки?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PAGEREF _Toc216959141 \h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8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</w:p>
        <w:p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</w:p>
      </w:sdtContent>
    </w:sdt>
    <w:p>
      <w:pPr>
        <w:pStyle w:val="89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_Toc216959138"/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889"/>
        <w:tblW w:w="5000" w:type="pct"/>
        <w:tblLook w:val="04A0" w:firstRow="1" w:lastRow="0" w:firstColumn="1" w:lastColumn="0" w:noHBand="0" w:noVBand="1"/>
      </w:tblPr>
      <w:tblGrid>
        <w:gridCol w:w="2857"/>
        <w:gridCol w:w="6498"/>
      </w:tblGrid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cantSplit/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ФГИС ПГС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Федеральная государственная информационная система «Федеральный ситуационный центр электронного правительства» (https://sc.digital.gov.ru)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ОГРН/ОГРНИП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Основной государственный регистрационный номер (для юридических лиц и индивидуальных предпринимателей).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GUID (Идентификатор кабинета организации)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Уникальный идентификатор организации, присваиваемый в ФГИС ПГС.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 ИЭП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Информационная система инфраструктуры электронного правительства.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ОМСУ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 местного самоуправления.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Автоматический стандарт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Стандарт в ФГИС ПГС, который после подключения выполняется системой автоматически, без участия специалиста и не отображается в интерфейсе для ручного выбора пользователем.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53"/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br w:type="page" w:clear="all"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53"/>
        <w:numPr>
          <w:ilvl w:val="0"/>
          <w:numId w:val="6"/>
        </w:numPr>
        <w:ind w:left="0" w:firstLine="0"/>
        <w:jc w:val="center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1" w:name="_Toc216959139"/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79"/>
        <w:ind w:left="141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79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Настоящий порядок определяет последовательность действий по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подключению ОМСУ к стандартам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государственных и муниципальных услуг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(функций)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в продуктивном контуре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(далее – стандарты)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79"/>
        <w:ind w:left="14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53"/>
        <w:numPr>
          <w:ilvl w:val="0"/>
          <w:numId w:val="6"/>
        </w:numPr>
        <w:ind w:left="0" w:firstLine="0"/>
        <w:jc w:val="center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2" w:name="_Toc216959140"/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Получение доступа к стандартам в продуктивном контуре</w:t>
      </w:r>
      <w:bookmarkEnd w:id="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79"/>
        <w:ind w:left="141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79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Для получения доступа к стандартам необходимо создать заявку в Федеральной государственной информационной системе «Федеральный ситуационный центр электронного правительства» (далее – ФГИС СЦ).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79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Перейдите по ссылке </w:t>
      </w:r>
      <w:hyperlink r:id="rId11" w:tooltip="https://sc.digital.gov.ru/home" w:history="1">
        <w:r>
          <w:rPr>
            <w:rStyle w:val="888"/>
            <w:rFonts w:ascii="Times New Roman" w:hAnsi="Times New Roman" w:eastAsia="Times New Roman" w:cs="Times New Roman"/>
            <w:sz w:val="24"/>
            <w:szCs w:val="24"/>
          </w:rPr>
          <w:t xml:space="preserve">https://sc.digital.gov.ru/home</w:t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для последующего создания заявки.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79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На открывшейся странице перейдите в раздел «Запросы» и нажмите на кнопку «Добавить запрос» (рис. 1).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5950" cy="1889007"/>
                <wp:effectExtent l="0" t="0" r="0" b="0"/>
                <wp:docPr id="1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05206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714152" cy="18950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8.50pt;height:148.74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36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Рис. 1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. Раздел запросы для подачи заявки в рамках ФГИС СЦ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79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На открывшейся странице перейдите в раздел «Запросы» и нажмите на кнопку «Добавить запрос» (рис. 1).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Перед вами откроется шаблон заявления. Заполните его в соответствии</w:t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параметрами ниже: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numPr>
          <w:ilvl w:val="0"/>
          <w:numId w:val="2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Услуга: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Style w:val="885"/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Инциденты ИС ИЭП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84"/>
        <w:numPr>
          <w:ilvl w:val="0"/>
          <w:numId w:val="2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Тип запроса: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Style w:val="885"/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Запрос/</w:t>
      </w:r>
      <w:r>
        <w:rPr>
          <w:rStyle w:val="885"/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и</w:t>
      </w:r>
      <w:r>
        <w:rPr>
          <w:rStyle w:val="885"/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нцидент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84"/>
        <w:numPr>
          <w:ilvl w:val="0"/>
          <w:numId w:val="2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Система ИЭП: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Style w:val="885"/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ПГС на ГосТех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84"/>
        <w:numPr>
          <w:ilvl w:val="0"/>
          <w:numId w:val="2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Приоритет: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Style w:val="885"/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3 Приоритет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86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Тема (пример):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&lt;Регион&gt; — доступ организации к стандартам (сервис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Ветеринария № 136.1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»)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86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Текст заявки (шаблон):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8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8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tbl>
      <w:tblPr>
        <w:tblStyle w:val="889"/>
        <w:tblW w:w="0" w:type="auto"/>
        <w:tblLook w:val="04A0" w:firstRow="1" w:lastRow="0" w:firstColumn="1" w:lastColumn="0" w:noHBand="0" w:noVBand="1"/>
      </w:tblPr>
      <w:tblGrid>
        <w:gridCol w:w="9345"/>
      </w:tblGrid>
      <w:tr>
        <w:tblPrEx/>
        <w:trPr/>
        <w:tc>
          <w:tcPr>
            <w:tcW w:w="9345" w:type="dxa"/>
            <w:textDirection w:val="lrTb"/>
            <w:noWrap w:val="false"/>
          </w:tcPr>
          <w:p>
            <w:pPr>
              <w:jc w:val="both"/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Просим выдать доступ к стандартам в ФГИС ПГС (сервис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Ветеринария № 136.1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») для организации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885"/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(подробности, где найти информацию см. на стр.7 данной инструкции</w:t>
            </w:r>
            <w:r>
              <w:rPr>
                <w:rStyle w:val="885"/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). </w:t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Style w:val="885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r>
          </w:p>
          <w:p>
            <w:pPr>
              <w:pStyle w:val="879"/>
              <w:numPr>
                <w:ilvl w:val="0"/>
                <w:numId w:val="4"/>
              </w:numPr>
              <w:jc w:val="both"/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Полное наименование организации в ПГС: &lt;как в ПГС, без сокращений&gt;.</w:t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79"/>
              <w:numPr>
                <w:ilvl w:val="0"/>
                <w:numId w:val="4"/>
              </w:numPr>
              <w:jc w:val="both"/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ОГР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Н/ОГРНИП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организации: &lt;x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xxxxxxxxxxxx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&gt;.</w:t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79"/>
              <w:numPr>
                <w:ilvl w:val="0"/>
                <w:numId w:val="4"/>
              </w:numPr>
              <w:jc w:val="both"/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Идентификатор кабинета организации (GUID): &lt;xxxxxxxx-xxxx-xxxx-xxxx-xxxxxxxxxxxx&gt;.</w:t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79"/>
              <w:numPr>
                <w:ilvl w:val="0"/>
                <w:numId w:val="4"/>
              </w:numPr>
              <w:jc w:val="both"/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Перечень стандартов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&lt;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наименование — код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&gt;</w:t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Обоснование: обеспечение работы организации в сервисе «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етеринария 136.1</w:t>
            </w: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» согласно подключаемым стандартам.</w:t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86"/>
              <w:jc w:val="both"/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Style w:val="88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8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885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Контакт ответственного: &lt;ФИО&gt;, &lt;Телефон&gt;.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both"/>
        <w:rPr>
          <w:rStyle w:val="885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Style w:val="885"/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Style w:val="885"/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rPr>
          <w:rStyle w:val="885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Style w:val="885"/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Перечень стандартов</w:t>
      </w:r>
      <w:r>
        <w:rPr>
          <w:rStyle w:val="885"/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для Муниципалитетов</w:t>
      </w:r>
      <w:r>
        <w:rPr>
          <w:rStyle w:val="885"/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(наименование — код):</w:t>
      </w:r>
      <w:r>
        <w:rPr>
          <w:rStyle w:val="885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Style w:val="885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79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муниципалитетов / уполномоченных органов, которые осуществляют только приём заявлений от заявителей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(Табл. 1)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2"/>
        <w:jc w:val="right"/>
        <w:keepNext/>
        <w:spacing w:after="0" w:line="276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. Перечень стандартов приема заявлений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6379"/>
        <w:gridCol w:w="2268"/>
      </w:tblGrid>
      <w:tr>
        <w:tblPrEx/>
        <w:trPr>
          <w:jc w:val="center"/>
          <w:trHeight w:val="484"/>
        </w:trPr>
        <w:tc>
          <w:tcPr>
            <w:shd w:val="clear" w:color="auto" w:fill="dae9f7" w:themeFill="text2" w:themeFillTint="1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Наименование стандарта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Код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42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Приём и рассмотрение уведомлений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40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Ведение договора с организацией, осуществляющей отлов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животных без владельцев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9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муниципалитетов / уполномоченных органов, которые осуществляют приём заявлений от заявителей, а также осуществляют отлов животных без владельцев самостоятельно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(Табл. 2)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2"/>
        <w:jc w:val="right"/>
        <w:keepNext/>
        <w:spacing w:after="0" w:line="276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Перечень стандартов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 отлова животных самостоятельно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6379"/>
        <w:gridCol w:w="2268"/>
      </w:tblGrid>
      <w:tr>
        <w:tblPrEx/>
        <w:trPr>
          <w:jc w:val="center"/>
          <w:trHeight w:val="484"/>
        </w:trPr>
        <w:tc>
          <w:tcPr>
            <w:shd w:val="clear" w:color="auto" w:fill="dae9f7" w:themeFill="text2" w:themeFillTint="1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Наименование стандарта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Код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Приём и рассмотрение уведомлений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46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Рассмотрение заявки на отлов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9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Создание заявки на отлов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5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Ведение договора с организацией, осуществляющей отлов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животных без владельцев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9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муниципалитетов / уполномоченных органов, которые осуществляют приём заявлений от заявителей, а также содержат животных без владельцев после их отлова (но отловом занимается сторонняя организация)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представлено в Талб. 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2"/>
        <w:jc w:val="right"/>
        <w:keepNext/>
        <w:spacing w:after="0" w:line="276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</w:p>
    <w:p>
      <w:pPr>
        <w:pStyle w:val="892"/>
        <w:jc w:val="right"/>
        <w:keepNext/>
        <w:spacing w:after="0" w:line="276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Перечень стандартов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 после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отлова и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 последующего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 содержания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животных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6379"/>
        <w:gridCol w:w="2268"/>
      </w:tblGrid>
      <w:tr>
        <w:tblPrEx/>
        <w:trPr>
          <w:cantSplit/>
          <w:jc w:val="center"/>
          <w:trHeight w:val="484"/>
        </w:trPr>
        <w:tc>
          <w:tcPr>
            <w:shd w:val="clear" w:color="auto" w:fill="dae9f7" w:themeFill="text2" w:themeFillTint="1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Наименование стандарта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Код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cantSplit/>
          <w:jc w:val="center"/>
          <w:trHeight w:val="5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Приём и рассмотрение уведомлений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cantSplit/>
          <w:jc w:val="center"/>
          <w:trHeight w:val="68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Приём животного без владельца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cantSplit/>
          <w:jc w:val="center"/>
          <w:trHeight w:val="45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Мероприятия над животными без владельца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cantSplit/>
          <w:jc w:val="center"/>
          <w:trHeight w:val="51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Выпуск животного без владельца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cantSplit/>
          <w:jc w:val="center"/>
          <w:trHeight w:val="53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Создание заявки на выпуск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cantSplit/>
          <w:jc w:val="center"/>
          <w:trHeight w:val="55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Подписание акта приёма-передачи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cantSplit/>
          <w:jc w:val="center"/>
          <w:trHeight w:val="55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Ведение договора с организацией, осуществляющей отлов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животных без владельцев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9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муниципалитетов / уполномоченных органов, которые осуществляют приём заявлений от заявителей, отлов животных без владельцев, а также содержат животных после отлова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(Табл. 4)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2"/>
        <w:jc w:val="right"/>
        <w:keepNext/>
        <w:spacing w:after="0" w:line="276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Перечень стандартов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отлова и содержания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животных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6379"/>
        <w:gridCol w:w="2268"/>
      </w:tblGrid>
      <w:tr>
        <w:tblPrEx/>
        <w:trPr>
          <w:jc w:val="center"/>
          <w:trHeight w:val="484"/>
        </w:trPr>
        <w:tc>
          <w:tcPr>
            <w:shd w:val="clear" w:color="auto" w:fill="dae9f7" w:themeFill="text2" w:themeFillTint="1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Наименование стандарта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Код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Приём и рассмотрение уведомлений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46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Рассмотрение заявки на отлов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9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Создание заявки на отлов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68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Приём животного без владельца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45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Мероприятия над животными без владельца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1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Выпуск животного без владельца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3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Создание заявки на выпуск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5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Подписание акта приёма-передачи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5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Ведение договора с организацией, осуществляющей отлов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животных без владельцев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p>
      <w:pPr>
        <w:pStyle w:val="879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муниципалитетов / уполномоченных органов,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которые получают заявление от заявителя, но отлов животных без владельцев, а также их содержание после отлова осуществляет подведомственная организация, то подведомственной организации необходимо подать заявку на подключение к стандартам: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2"/>
        <w:jc w:val="right"/>
        <w:keepNext/>
        <w:spacing w:after="0" w:line="276" w:lineRule="auto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r>
      <w:r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r>
    </w:p>
    <w:p>
      <w:pPr>
        <w:pStyle w:val="892"/>
        <w:jc w:val="right"/>
        <w:keepNext/>
        <w:spacing w:after="0" w:line="276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Перечень стандартов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 для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подведомственн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ой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 организаци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 xml:space="preserve">и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highlight w:val="none"/>
        </w:rPr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6379"/>
        <w:gridCol w:w="2268"/>
      </w:tblGrid>
      <w:tr>
        <w:tblPrEx/>
        <w:trPr>
          <w:jc w:val="center"/>
          <w:trHeight w:val="484"/>
        </w:trPr>
        <w:tc>
          <w:tcPr>
            <w:shd w:val="clear" w:color="auto" w:fill="dae9f7" w:themeFill="text2" w:themeFillTint="1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Наименование стандарта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  <w14:ligatures w14:val="none"/>
              </w:rPr>
              <w:t xml:space="preserve">Код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46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Рассмотрение заявки на отлов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48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Создание заявки на отлов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5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Приём животного без владельца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45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Мероприятия над животными без владельца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1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Выпуск животного без владельца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3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Создание заявки на выпуск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55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Подписание акта приёма-передачи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59749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ind w:firstLine="709"/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Важно! Часть стандартов являются автоматическими, поэтому не будут отображены в общем списке после их подключения.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Список автоматических стандартов: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9"/>
        <w:numPr>
          <w:ilvl w:val="0"/>
          <w:numId w:val="9"/>
        </w:numPr>
        <w:ind w:left="0"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Рассмотрение заявки на отлов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(№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59743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9"/>
        <w:numPr>
          <w:ilvl w:val="0"/>
          <w:numId w:val="9"/>
        </w:numPr>
        <w:ind w:left="0"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Создание заявки на выпуск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(№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59744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9"/>
        <w:numPr>
          <w:ilvl w:val="0"/>
          <w:numId w:val="9"/>
        </w:numPr>
        <w:ind w:left="0"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Подписание акта приёма-передачи (№ 59749)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3"/>
        <w:numPr>
          <w:ilvl w:val="0"/>
          <w:numId w:val="6"/>
        </w:numPr>
        <w:ind w:left="0" w:firstLine="0"/>
        <w:jc w:val="center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3" w:name="_Toc216959141"/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Где найти данные для заявки?</w:t>
      </w:r>
      <w:bookmarkEnd w:id="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79"/>
        <w:numPr>
          <w:ilvl w:val="1"/>
          <w:numId w:val="6"/>
        </w:numPr>
        <w:ind w:left="0"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главной странице ФГИС ПГС перейти в «Настройки системы»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9"/>
        <w:numPr>
          <w:ilvl w:val="1"/>
          <w:numId w:val="6"/>
        </w:numPr>
        <w:ind w:left="0"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настройках организации скопировать информацию из полей: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9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«ОГРН/ОГРНИП» из 13 цифр (рис. 2)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49240" cy="2613430"/>
                <wp:effectExtent l="0" t="0" r="381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369226" cy="262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21.20pt;height:205.78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9"/>
        <w:ind w:left="0"/>
        <w:jc w:val="center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Рисунок 2. Раздел для поиска «ОГРН/ОГРНИП»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879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«Наименование» и «Идентификатор кабинета организации (guid)» (рис.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840355"/>
                <wp:effectExtent l="0" t="0" r="3175" b="0"/>
                <wp:docPr id="3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2672963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5" cy="284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223.6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Рис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унок 3. Раздел для поиска «Наименование» и «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«Идентификатор кабинета организации (guid)»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erReference w:type="default" r:id="rId9"/>
      <w:footnotePr/>
      <w:endnotePr/>
      <w:type w:val="nextPage"/>
      <w:pgSz w:w="11906" w:h="16838" w:orient="portrait"/>
      <w:pgMar w:top="851" w:right="850" w:bottom="1134" w:left="1701" w:header="708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onsolas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63251796"/>
      <w:docPartObj>
        <w:docPartGallery w:val="Page Numbers (Bottom of Page)"/>
        <w:docPartUnique w:val="true"/>
      </w:docPartObj>
      <w:rPr/>
    </w:sdtPr>
    <w:sdtContent>
      <w:p>
        <w:pPr>
          <w:pStyle w:val="89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 w:eastAsia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1"/>
    <w:link w:val="852"/>
    <w:uiPriority w:val="9"/>
    <w:rPr>
      <w:rFonts w:ascii="Arial" w:hAnsi="Arial" w:eastAsia="Arial" w:cs="Arial"/>
      <w:sz w:val="40"/>
      <w:szCs w:val="40"/>
    </w:rPr>
  </w:style>
  <w:style w:type="character" w:styleId="695">
    <w:name w:val="Heading 2 Char"/>
    <w:basedOn w:val="861"/>
    <w:link w:val="853"/>
    <w:uiPriority w:val="9"/>
    <w:rPr>
      <w:rFonts w:ascii="Arial" w:hAnsi="Arial" w:eastAsia="Arial" w:cs="Arial"/>
      <w:sz w:val="34"/>
    </w:rPr>
  </w:style>
  <w:style w:type="character" w:styleId="696">
    <w:name w:val="Heading 3 Char"/>
    <w:basedOn w:val="861"/>
    <w:link w:val="854"/>
    <w:uiPriority w:val="9"/>
    <w:rPr>
      <w:rFonts w:ascii="Arial" w:hAnsi="Arial" w:eastAsia="Arial" w:cs="Arial"/>
      <w:sz w:val="30"/>
      <w:szCs w:val="30"/>
    </w:rPr>
  </w:style>
  <w:style w:type="character" w:styleId="697">
    <w:name w:val="Heading 4 Char"/>
    <w:basedOn w:val="861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8">
    <w:name w:val="Heading 5 Char"/>
    <w:basedOn w:val="861"/>
    <w:link w:val="856"/>
    <w:uiPriority w:val="9"/>
    <w:rPr>
      <w:rFonts w:ascii="Arial" w:hAnsi="Arial" w:eastAsia="Arial" w:cs="Arial"/>
      <w:b/>
      <w:bCs/>
      <w:sz w:val="24"/>
      <w:szCs w:val="24"/>
    </w:rPr>
  </w:style>
  <w:style w:type="character" w:styleId="699">
    <w:name w:val="Heading 6 Char"/>
    <w:basedOn w:val="861"/>
    <w:link w:val="857"/>
    <w:uiPriority w:val="9"/>
    <w:rPr>
      <w:rFonts w:ascii="Arial" w:hAnsi="Arial" w:eastAsia="Arial" w:cs="Arial"/>
      <w:b/>
      <w:bCs/>
      <w:sz w:val="22"/>
      <w:szCs w:val="22"/>
    </w:rPr>
  </w:style>
  <w:style w:type="character" w:styleId="700">
    <w:name w:val="Heading 7 Char"/>
    <w:basedOn w:val="861"/>
    <w:link w:val="8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8 Char"/>
    <w:basedOn w:val="861"/>
    <w:link w:val="859"/>
    <w:uiPriority w:val="9"/>
    <w:rPr>
      <w:rFonts w:ascii="Arial" w:hAnsi="Arial" w:eastAsia="Arial" w:cs="Arial"/>
      <w:i/>
      <w:iCs/>
      <w:sz w:val="22"/>
      <w:szCs w:val="22"/>
    </w:rPr>
  </w:style>
  <w:style w:type="character" w:styleId="702">
    <w:name w:val="Heading 9 Char"/>
    <w:basedOn w:val="861"/>
    <w:link w:val="860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No Spacing"/>
    <w:uiPriority w:val="1"/>
    <w:qFormat/>
    <w:pPr>
      <w:spacing w:before="0" w:after="0" w:line="240" w:lineRule="auto"/>
    </w:pPr>
  </w:style>
  <w:style w:type="character" w:styleId="704">
    <w:name w:val="Title Char"/>
    <w:basedOn w:val="861"/>
    <w:link w:val="873"/>
    <w:uiPriority w:val="10"/>
    <w:rPr>
      <w:sz w:val="48"/>
      <w:szCs w:val="48"/>
    </w:rPr>
  </w:style>
  <w:style w:type="character" w:styleId="705">
    <w:name w:val="Subtitle Char"/>
    <w:basedOn w:val="861"/>
    <w:link w:val="875"/>
    <w:uiPriority w:val="11"/>
    <w:rPr>
      <w:sz w:val="24"/>
      <w:szCs w:val="24"/>
    </w:rPr>
  </w:style>
  <w:style w:type="character" w:styleId="706">
    <w:name w:val="Quote Char"/>
    <w:link w:val="877"/>
    <w:uiPriority w:val="29"/>
    <w:rPr>
      <w:i/>
    </w:rPr>
  </w:style>
  <w:style w:type="character" w:styleId="707">
    <w:name w:val="Intense Quote Char"/>
    <w:link w:val="881"/>
    <w:uiPriority w:val="30"/>
    <w:rPr>
      <w:i/>
    </w:rPr>
  </w:style>
  <w:style w:type="character" w:styleId="708">
    <w:name w:val="Header Char"/>
    <w:basedOn w:val="861"/>
    <w:link w:val="893"/>
    <w:uiPriority w:val="99"/>
  </w:style>
  <w:style w:type="character" w:styleId="709">
    <w:name w:val="Footer Char"/>
    <w:basedOn w:val="861"/>
    <w:link w:val="895"/>
    <w:uiPriority w:val="99"/>
  </w:style>
  <w:style w:type="character" w:styleId="710">
    <w:name w:val="Caption Char"/>
    <w:basedOn w:val="892"/>
    <w:link w:val="895"/>
    <w:uiPriority w:val="99"/>
  </w:style>
  <w:style w:type="table" w:styleId="711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810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811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812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813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814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815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17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18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19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20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21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22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24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25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26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27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28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29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6">
    <w:name w:val="footnote text"/>
    <w:basedOn w:val="851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61"/>
    <w:uiPriority w:val="99"/>
    <w:unhideWhenUsed/>
    <w:rPr>
      <w:vertAlign w:val="superscript"/>
    </w:rPr>
  </w:style>
  <w:style w:type="paragraph" w:styleId="839">
    <w:name w:val="endnote text"/>
    <w:basedOn w:val="851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61"/>
    <w:uiPriority w:val="99"/>
    <w:semiHidden/>
    <w:unhideWhenUsed/>
    <w:rPr>
      <w:vertAlign w:val="superscript"/>
    </w:rPr>
  </w:style>
  <w:style w:type="paragraph" w:styleId="842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3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</w:style>
  <w:style w:type="paragraph" w:styleId="852">
    <w:name w:val="Heading 1"/>
    <w:basedOn w:val="851"/>
    <w:next w:val="851"/>
    <w:link w:val="864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53">
    <w:name w:val="Heading 2"/>
    <w:basedOn w:val="851"/>
    <w:next w:val="851"/>
    <w:link w:val="865"/>
    <w:uiPriority w:val="9"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54">
    <w:name w:val="Heading 3"/>
    <w:basedOn w:val="851"/>
    <w:next w:val="851"/>
    <w:link w:val="866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55">
    <w:name w:val="Heading 4"/>
    <w:basedOn w:val="851"/>
    <w:next w:val="851"/>
    <w:link w:val="867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56">
    <w:name w:val="Heading 5"/>
    <w:basedOn w:val="851"/>
    <w:next w:val="851"/>
    <w:link w:val="868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57">
    <w:name w:val="Heading 6"/>
    <w:basedOn w:val="851"/>
    <w:next w:val="851"/>
    <w:link w:val="869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58">
    <w:name w:val="Heading 7"/>
    <w:basedOn w:val="851"/>
    <w:next w:val="851"/>
    <w:link w:val="870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59">
    <w:name w:val="Heading 8"/>
    <w:basedOn w:val="851"/>
    <w:next w:val="851"/>
    <w:link w:val="871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60">
    <w:name w:val="Heading 9"/>
    <w:basedOn w:val="851"/>
    <w:next w:val="851"/>
    <w:link w:val="872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character" w:styleId="864" w:customStyle="1">
    <w:name w:val="Заголовок 1 Знак"/>
    <w:basedOn w:val="861"/>
    <w:link w:val="852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65" w:customStyle="1">
    <w:name w:val="Заголовок 2 Знак"/>
    <w:basedOn w:val="861"/>
    <w:link w:val="853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66" w:customStyle="1">
    <w:name w:val="Заголовок 3 Знак"/>
    <w:basedOn w:val="861"/>
    <w:link w:val="854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67" w:customStyle="1">
    <w:name w:val="Заголовок 4 Знак"/>
    <w:basedOn w:val="861"/>
    <w:link w:val="855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68" w:customStyle="1">
    <w:name w:val="Заголовок 5 Знак"/>
    <w:basedOn w:val="861"/>
    <w:link w:val="856"/>
    <w:uiPriority w:val="9"/>
    <w:semiHidden/>
    <w:rPr>
      <w:rFonts w:eastAsiaTheme="majorEastAsia" w:cstheme="majorBidi"/>
      <w:color w:val="0f4761" w:themeColor="accent1" w:themeShade="BF"/>
    </w:rPr>
  </w:style>
  <w:style w:type="character" w:styleId="869" w:customStyle="1">
    <w:name w:val="Заголовок 6 Знак"/>
    <w:basedOn w:val="861"/>
    <w:link w:val="857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70" w:customStyle="1">
    <w:name w:val="Заголовок 7 Знак"/>
    <w:basedOn w:val="861"/>
    <w:link w:val="858"/>
    <w:uiPriority w:val="9"/>
    <w:semiHidden/>
    <w:rPr>
      <w:rFonts w:eastAsiaTheme="majorEastAsia" w:cstheme="majorBidi"/>
      <w:color w:val="595959" w:themeColor="text1" w:themeTint="A6"/>
    </w:rPr>
  </w:style>
  <w:style w:type="character" w:styleId="871" w:customStyle="1">
    <w:name w:val="Заголовок 8 Знак"/>
    <w:basedOn w:val="861"/>
    <w:link w:val="859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72" w:customStyle="1">
    <w:name w:val="Заголовок 9 Знак"/>
    <w:basedOn w:val="861"/>
    <w:link w:val="860"/>
    <w:uiPriority w:val="9"/>
    <w:semiHidden/>
    <w:rPr>
      <w:rFonts w:eastAsiaTheme="majorEastAsia" w:cstheme="majorBidi"/>
      <w:color w:val="272727" w:themeColor="text1" w:themeTint="D8"/>
    </w:rPr>
  </w:style>
  <w:style w:type="paragraph" w:styleId="873">
    <w:name w:val="Title"/>
    <w:basedOn w:val="851"/>
    <w:next w:val="851"/>
    <w:link w:val="874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74" w:customStyle="1">
    <w:name w:val="Заголовок Знак"/>
    <w:basedOn w:val="861"/>
    <w:link w:val="873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75">
    <w:name w:val="Subtitle"/>
    <w:basedOn w:val="851"/>
    <w:next w:val="851"/>
    <w:link w:val="87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76" w:customStyle="1">
    <w:name w:val="Подзаголовок Знак"/>
    <w:basedOn w:val="861"/>
    <w:link w:val="87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77">
    <w:name w:val="Quote"/>
    <w:basedOn w:val="851"/>
    <w:next w:val="851"/>
    <w:link w:val="878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78" w:customStyle="1">
    <w:name w:val="Цитата 2 Знак"/>
    <w:basedOn w:val="861"/>
    <w:link w:val="877"/>
    <w:uiPriority w:val="29"/>
    <w:rPr>
      <w:i/>
      <w:iCs/>
      <w:color w:val="404040" w:themeColor="text1" w:themeTint="BF"/>
    </w:rPr>
  </w:style>
  <w:style w:type="paragraph" w:styleId="879">
    <w:name w:val="List Paragraph"/>
    <w:basedOn w:val="851"/>
    <w:uiPriority w:val="34"/>
    <w:qFormat/>
    <w:pPr>
      <w:contextualSpacing/>
      <w:ind w:left="720"/>
    </w:pPr>
  </w:style>
  <w:style w:type="character" w:styleId="880">
    <w:name w:val="Intense Emphasis"/>
    <w:basedOn w:val="861"/>
    <w:uiPriority w:val="21"/>
    <w:qFormat/>
    <w:rPr>
      <w:i/>
      <w:iCs/>
      <w:color w:val="0f4761" w:themeColor="accent1" w:themeShade="BF"/>
    </w:rPr>
  </w:style>
  <w:style w:type="paragraph" w:styleId="881">
    <w:name w:val="Intense Quote"/>
    <w:basedOn w:val="851"/>
    <w:next w:val="851"/>
    <w:link w:val="882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82" w:customStyle="1">
    <w:name w:val="Выделенная цитата Знак"/>
    <w:basedOn w:val="861"/>
    <w:link w:val="881"/>
    <w:uiPriority w:val="30"/>
    <w:rPr>
      <w:i/>
      <w:iCs/>
      <w:color w:val="0f4761" w:themeColor="accent1" w:themeShade="BF"/>
    </w:rPr>
  </w:style>
  <w:style w:type="character" w:styleId="883">
    <w:name w:val="Intense Reference"/>
    <w:basedOn w:val="86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84" w:customStyle="1">
    <w:name w:val="First Paragraph"/>
    <w:basedOn w:val="886"/>
    <w:next w:val="886"/>
    <w:qFormat/>
    <w:pPr>
      <w:spacing w:before="180" w:after="180" w:line="240" w:lineRule="auto"/>
    </w:pPr>
    <w:rPr>
      <w:rFonts w:ascii="Times New Roman" w:hAnsi="Times New Roman"/>
      <w:lang w:val="en-US"/>
      <w14:ligatures w14:val="none"/>
    </w:rPr>
  </w:style>
  <w:style w:type="character" w:styleId="885" w:customStyle="1">
    <w:name w:val="Verbatim Char"/>
    <w:basedOn w:val="861"/>
    <w:rPr>
      <w:rFonts w:ascii="Consolas" w:hAnsi="Consolas"/>
      <w:sz w:val="22"/>
    </w:rPr>
  </w:style>
  <w:style w:type="paragraph" w:styleId="886">
    <w:name w:val="Body Text"/>
    <w:basedOn w:val="851"/>
    <w:link w:val="887"/>
    <w:uiPriority w:val="99"/>
    <w:unhideWhenUsed/>
    <w:pPr>
      <w:spacing w:after="120"/>
    </w:pPr>
  </w:style>
  <w:style w:type="character" w:styleId="887" w:customStyle="1">
    <w:name w:val="Основной текст Знак"/>
    <w:basedOn w:val="861"/>
    <w:link w:val="886"/>
    <w:uiPriority w:val="99"/>
  </w:style>
  <w:style w:type="character" w:styleId="888">
    <w:name w:val="Hyperlink"/>
    <w:basedOn w:val="861"/>
    <w:uiPriority w:val="99"/>
    <w:unhideWhenUsed/>
    <w:rPr>
      <w:color w:val="467886" w:themeColor="hyperlink"/>
      <w:u w:val="single"/>
    </w:rPr>
  </w:style>
  <w:style w:type="table" w:styleId="889">
    <w:name w:val="Table Grid"/>
    <w:basedOn w:val="86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0">
    <w:name w:val="TOC Heading"/>
    <w:basedOn w:val="852"/>
    <w:next w:val="851"/>
    <w:uiPriority w:val="39"/>
    <w:unhideWhenUsed/>
    <w:qFormat/>
    <w:pPr>
      <w:spacing w:before="480" w:after="0" w:line="276" w:lineRule="auto"/>
      <w:outlineLvl w:val="9"/>
    </w:pPr>
    <w:rPr>
      <w:b/>
      <w:bCs/>
      <w:sz w:val="28"/>
      <w:szCs w:val="28"/>
      <w:lang w:eastAsia="ru-RU"/>
      <w14:ligatures w14:val="none"/>
    </w:rPr>
  </w:style>
  <w:style w:type="paragraph" w:styleId="891">
    <w:name w:val="toc 2"/>
    <w:basedOn w:val="851"/>
    <w:next w:val="851"/>
    <w:uiPriority w:val="39"/>
    <w:unhideWhenUsed/>
    <w:pPr>
      <w:ind w:left="240"/>
      <w:spacing w:after="100"/>
    </w:pPr>
  </w:style>
  <w:style w:type="paragraph" w:styleId="892">
    <w:name w:val="Caption"/>
    <w:basedOn w:val="851"/>
    <w:next w:val="851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893">
    <w:name w:val="Header"/>
    <w:basedOn w:val="851"/>
    <w:link w:val="8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4" w:customStyle="1">
    <w:name w:val="Верхний колонтитул Знак"/>
    <w:basedOn w:val="861"/>
    <w:link w:val="893"/>
    <w:uiPriority w:val="99"/>
  </w:style>
  <w:style w:type="paragraph" w:styleId="895">
    <w:name w:val="Footer"/>
    <w:basedOn w:val="851"/>
    <w:link w:val="8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6" w:customStyle="1">
    <w:name w:val="Нижний колонтитул Знак"/>
    <w:basedOn w:val="861"/>
    <w:link w:val="895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sc.digital.gov.ru/home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ABD51-E19D-473C-B405-4CB36C50F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Владислав Мелихов</cp:lastModifiedBy>
  <cp:revision>48</cp:revision>
  <dcterms:created xsi:type="dcterms:W3CDTF">2025-12-17T12:10:00Z</dcterms:created>
  <dcterms:modified xsi:type="dcterms:W3CDTF">2025-12-19T08:47:54Z</dcterms:modified>
</cp:coreProperties>
</file>