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113B" w14:textId="77777777" w:rsidR="00A43E8B" w:rsidRPr="00C73190" w:rsidRDefault="00A43E8B" w:rsidP="00A43E8B">
      <w:pPr>
        <w:pStyle w:val="a6"/>
        <w:spacing w:line="360" w:lineRule="auto"/>
        <w:ind w:firstLine="709"/>
        <w:rPr>
          <w:szCs w:val="24"/>
        </w:rPr>
      </w:pPr>
      <w:bookmarkStart w:id="0" w:name="_GoBack"/>
      <w:bookmarkEnd w:id="0"/>
      <w:r>
        <w:rPr>
          <w:szCs w:val="24"/>
        </w:rPr>
        <w:t>Для определения категории участников используются следующие критерии</w:t>
      </w:r>
      <w:r w:rsidRPr="00C73190">
        <w:rPr>
          <w:szCs w:val="24"/>
        </w:rPr>
        <w:t>:</w:t>
      </w:r>
    </w:p>
    <w:p w14:paraId="105DC819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ОИВ - органы государственной/региональной власти (управления) выполняющие исполнительные функции, в случае ФОИВ - на территории Российской Федерации, в случае РОИВ - на территории субъекта Российской Федерации;</w:t>
      </w:r>
    </w:p>
    <w:p w14:paraId="78D21B61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ОМСУ - согласно  п. 3 статьи 34 (Органы местного самоуправления)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01.01.2016):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 (в ред. Федерального закона от 27.05.2014 </w:t>
      </w:r>
      <w:r>
        <w:rPr>
          <w:szCs w:val="24"/>
        </w:rPr>
        <w:t>№</w:t>
      </w:r>
      <w:r w:rsidRPr="00486E69">
        <w:rPr>
          <w:szCs w:val="24"/>
        </w:rPr>
        <w:t xml:space="preserve"> 136-ФЗ) и статье 44 (Устав муниципального образования)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 наименования органов местного самоуправления должны быть закреплены в Уставе муниципального образования. </w:t>
      </w:r>
    </w:p>
    <w:p w14:paraId="2F715033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Для регистрации участника в СМЭВ необходимо предоставить устав Муниципального образования, в котором регистрируемый участник определен как ОМСУ.</w:t>
      </w:r>
    </w:p>
    <w:p w14:paraId="291E8706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Основным критерием определения принадлежности участника к ОМСУ является его указание в Уставе муниципального образования; </w:t>
      </w:r>
    </w:p>
    <w:p w14:paraId="132ECA7F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КО - кредитные организации, входящие в «Справочник кредитных организаций», публикуемый на официальном сайте ЦБ РФ </w:t>
      </w:r>
      <w:hyperlink r:id="rId8">
        <w:r w:rsidRPr="005527F6">
          <w:t>http://www.cbr.ru/</w:t>
        </w:r>
      </w:hyperlink>
      <w:r w:rsidRPr="00486E69">
        <w:rPr>
          <w:szCs w:val="24"/>
        </w:rPr>
        <w:t xml:space="preserve">; </w:t>
      </w:r>
    </w:p>
    <w:p w14:paraId="051B316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УЦ - удостоверяющие центры. Участниками являются только аккредитованные Министерством </w:t>
      </w:r>
      <w:r>
        <w:rPr>
          <w:szCs w:val="24"/>
        </w:rPr>
        <w:t xml:space="preserve">цифрового развития, </w:t>
      </w:r>
      <w:r w:rsidRPr="00486E69">
        <w:rPr>
          <w:szCs w:val="24"/>
        </w:rPr>
        <w:t xml:space="preserve">связи и массовых коммуникаций России удостоверяющие центры. Со списком можно ознакомиться на сайте </w:t>
      </w:r>
      <w:hyperlink r:id="rId9">
        <w:r w:rsidRPr="005527F6">
          <w:t>http://digital.gov.ru/ru/activity/govservices/2/</w:t>
        </w:r>
      </w:hyperlink>
      <w:r w:rsidRPr="00D553D5">
        <w:rPr>
          <w:szCs w:val="24"/>
        </w:rPr>
        <w:t>;</w:t>
      </w:r>
    </w:p>
    <w:p w14:paraId="7F42BF9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ЗАГС - </w:t>
      </w:r>
      <w:r>
        <w:rPr>
          <w:szCs w:val="24"/>
        </w:rPr>
        <w:t>о</w:t>
      </w:r>
      <w:r w:rsidRPr="00486E69">
        <w:rPr>
          <w:szCs w:val="24"/>
        </w:rPr>
        <w:t>рганы записи актов гражданского состояния;</w:t>
      </w:r>
    </w:p>
    <w:p w14:paraId="3EBBE947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МФЦ - </w:t>
      </w:r>
      <w:r>
        <w:rPr>
          <w:szCs w:val="24"/>
        </w:rPr>
        <w:t>м</w:t>
      </w:r>
      <w:r w:rsidRPr="00486E69">
        <w:rPr>
          <w:szCs w:val="24"/>
        </w:rPr>
        <w:t>ногофункциональные центры предоставления услуг;</w:t>
      </w:r>
    </w:p>
    <w:p w14:paraId="49F12D4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БКИ - </w:t>
      </w:r>
      <w:r>
        <w:rPr>
          <w:szCs w:val="24"/>
        </w:rPr>
        <w:t>б</w:t>
      </w:r>
      <w:r w:rsidRPr="00486E69">
        <w:rPr>
          <w:szCs w:val="24"/>
        </w:rPr>
        <w:t xml:space="preserve">юро кредитных историй. С актуальным списком участников, относящихся к данной категории, можно ознакомиться </w:t>
      </w:r>
      <w:r>
        <w:rPr>
          <w:szCs w:val="24"/>
        </w:rPr>
        <w:t>в справочнике «Государственный реестр бюро кредитных историй», публикуемом</w:t>
      </w:r>
      <w:r w:rsidRPr="00486E69">
        <w:rPr>
          <w:szCs w:val="24"/>
        </w:rPr>
        <w:t xml:space="preserve"> на официальном сайте ЦБ РФ </w:t>
      </w:r>
      <w:hyperlink r:id="rId10">
        <w:r w:rsidRPr="005527F6">
          <w:t>http://www.cbr.ru/</w:t>
        </w:r>
      </w:hyperlink>
      <w:r w:rsidRPr="00486E69">
        <w:rPr>
          <w:szCs w:val="24"/>
        </w:rPr>
        <w:t>;</w:t>
      </w:r>
    </w:p>
    <w:p w14:paraId="4462A02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Верховный суд РФ – к данной категории относятся два участника: Верховный суд Российской Федерации, Судебный департамент при Верховном суде Российской Федерации;</w:t>
      </w:r>
    </w:p>
    <w:p w14:paraId="16A7148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lastRenderedPageBreak/>
        <w:t>Т</w:t>
      </w:r>
      <w:r w:rsidRPr="00486E69">
        <w:rPr>
          <w:szCs w:val="24"/>
        </w:rPr>
        <w:t>оргово-промышленная палата РФ – к категории относится один участник - Торгово-промышленная палата Российской Федерации;</w:t>
      </w:r>
    </w:p>
    <w:p w14:paraId="22CBF58F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Иная организация - </w:t>
      </w:r>
      <w:r>
        <w:rPr>
          <w:szCs w:val="24"/>
        </w:rPr>
        <w:t>о</w:t>
      </w:r>
      <w:r w:rsidRPr="00486E69">
        <w:rPr>
          <w:szCs w:val="24"/>
        </w:rPr>
        <w:t>рганизация, не участвующая в предоставлении государственных и муниципальных услуг, необходимость информационного взаимодействия которой с федеральными органами исполнительной власти, государственными внебюджетными фондами, и иными органами и организациями, участвующими в предоставлении государственных и муниципальных услуг (функций), с использованием ИЭП предусмотрена федеральными законами, актами Президента Российской Федерации или актами Правительства Российской Федерации. Отнесение организации к данной категории согласовывается с Оператором СМЭВ (утверждается на Подкомиссии);</w:t>
      </w:r>
    </w:p>
    <w:p w14:paraId="0598395B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Брокеры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брокерскую деятельность</w:t>
      </w:r>
      <w:bookmarkStart w:id="1" w:name="_Ref464732150"/>
      <w:bookmarkEnd w:id="1"/>
      <w:r w:rsidRPr="003C612D">
        <w:rPr>
          <w:vertAlign w:val="superscript"/>
        </w:rPr>
        <w:footnoteReference w:id="1"/>
      </w:r>
      <w:r w:rsidRPr="00486E69">
        <w:rPr>
          <w:szCs w:val="24"/>
        </w:rPr>
        <w:t>;</w:t>
      </w:r>
    </w:p>
    <w:p w14:paraId="3BDD19B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деятельность по управлению ценными бумагами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2C2FA00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Депозитарии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депозитарную деятельность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3A19EDC7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компаний специализированных обществ - </w:t>
      </w:r>
      <w:r>
        <w:rPr>
          <w:szCs w:val="24"/>
        </w:rPr>
        <w:t>у</w:t>
      </w:r>
      <w:r w:rsidRPr="00486E69">
        <w:rPr>
          <w:szCs w:val="24"/>
        </w:rPr>
        <w:t>правляющие компаний инвестиционных фондов, паевых инвестиционных фондов и негосударственных пенсионных фондов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0FC3B39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НПФ - </w:t>
      </w:r>
      <w:r>
        <w:rPr>
          <w:szCs w:val="24"/>
        </w:rPr>
        <w:t>н</w:t>
      </w:r>
      <w:r w:rsidRPr="00486E69">
        <w:rPr>
          <w:szCs w:val="24"/>
        </w:rPr>
        <w:t>егосударственный пенсионный фонд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61CDD94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Госкорпорация Роскосмос - к категории относится один участник - Государственная корпорация по космической деятельности «Роскосмос»;</w:t>
      </w:r>
    </w:p>
    <w:p w14:paraId="3115A42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Платежный агент - юридическое лицо, за исключением кредитной организации, осуществляющее деятельность по приему платежей физических лиц</w:t>
      </w:r>
      <w:bookmarkStart w:id="2" w:name="_Ref472952628"/>
      <w:bookmarkEnd w:id="2"/>
      <w:r w:rsidRPr="0043548A">
        <w:rPr>
          <w:vertAlign w:val="superscript"/>
        </w:rPr>
        <w:footnoteReference w:id="2"/>
      </w:r>
      <w:r w:rsidRPr="00486E69">
        <w:rPr>
          <w:szCs w:val="24"/>
        </w:rPr>
        <w:t>;</w:t>
      </w:r>
    </w:p>
    <w:p w14:paraId="264755D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Банковский платежный агент - юридическое лицо, не являющееся кредитной организацией, которое привлекается кредитной организацией в целях осуществления отдельных банковских операций</w:t>
      </w:r>
      <w:r w:rsidR="00F804F3" w:rsidRPr="00F804F3">
        <w:rPr>
          <w:szCs w:val="24"/>
          <w:vertAlign w:val="superscript"/>
        </w:rPr>
        <w:t>2</w:t>
      </w:r>
      <w:r w:rsidRPr="00486E69">
        <w:rPr>
          <w:szCs w:val="24"/>
        </w:rPr>
        <w:t>;</w:t>
      </w:r>
    </w:p>
    <w:p w14:paraId="19B4111D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«Электронный паспорт» - к категории относится один участник - АО «Электронный паспорт».</w:t>
      </w:r>
    </w:p>
    <w:p w14:paraId="2C01456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ГК </w:t>
      </w:r>
      <w:proofErr w:type="spellStart"/>
      <w:r w:rsidRPr="00486E69">
        <w:rPr>
          <w:szCs w:val="24"/>
        </w:rPr>
        <w:t>Автодор</w:t>
      </w:r>
      <w:proofErr w:type="spellEnd"/>
      <w:r w:rsidRPr="00486E69">
        <w:rPr>
          <w:szCs w:val="24"/>
        </w:rPr>
        <w:t xml:space="preserve"> - к категории относится один участник - Государственная компания «Российские автомобильные дороги»;</w:t>
      </w:r>
    </w:p>
    <w:p w14:paraId="47CF446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ТФОМС - территориальные фонды обязательного медицинского страхования;</w:t>
      </w:r>
    </w:p>
    <w:p w14:paraId="7580C73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Страховые организации, осуществляющие ОСАГО – к данной категории относятся организации, удовлетворяющие следующим условиям:</w:t>
      </w:r>
    </w:p>
    <w:p w14:paraId="6866621D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у организации имеется действующая лицензия на осуществление деятельности по страхованию ОСАГО, выданная Центральным банком Российской Федерации;</w:t>
      </w:r>
    </w:p>
    <w:p w14:paraId="3ACEDF1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присутствует в справочнике компаний, осуществляющих страхование ОСАГО, опубликованном на официальном сайте Российского Союза Автостраховщиков</w:t>
      </w:r>
      <w:r w:rsidRPr="00E034E9">
        <w:rPr>
          <w:rStyle w:val="-"/>
          <w:color w:val="auto"/>
          <w:szCs w:val="24"/>
          <w:u w:val="none"/>
        </w:rPr>
        <w:t xml:space="preserve"> </w:t>
      </w:r>
      <w:hyperlink r:id="rId11" w:history="1">
        <w:r w:rsidRPr="00E034E9">
          <w:rPr>
            <w:rStyle w:val="a7"/>
            <w:color w:val="auto"/>
            <w:szCs w:val="24"/>
            <w:u w:val="none"/>
          </w:rPr>
          <w:t>https://autoins.ru/e-osago/chleny-rsa-osushchestvlyayushchie-oformlenie-elektronnykh-polisov/</w:t>
        </w:r>
      </w:hyperlink>
      <w:r w:rsidRPr="00E034E9">
        <w:rPr>
          <w:szCs w:val="24"/>
        </w:rPr>
        <w:t xml:space="preserve">. </w:t>
      </w:r>
    </w:p>
    <w:p w14:paraId="2D51F038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подвижной радиотелефонной связи – к данной категории относятся организации, удовлетворяющие следующим требованиям:</w:t>
      </w:r>
    </w:p>
    <w:p w14:paraId="3B794CEA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имеет действующую лицензию, выданную Федеральной службой по надзору в сфере связи, информационных технологий и массовых коммуникаций, на оказание услуг подвижной радиотелефонной связи;</w:t>
      </w:r>
    </w:p>
    <w:p w14:paraId="37888C2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лицензия присутствует в реестре лицензий в области связи по адресу </w:t>
      </w:r>
      <w:hyperlink r:id="rId12">
        <w:r w:rsidRPr="005527F6">
          <w:t>https://rkn.gov.ru/communication/register/license/</w:t>
        </w:r>
      </w:hyperlink>
      <w:r w:rsidRPr="00486E69">
        <w:rPr>
          <w:szCs w:val="24"/>
        </w:rPr>
        <w:t xml:space="preserve">. </w:t>
      </w:r>
    </w:p>
    <w:p w14:paraId="0C761B53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ЦИК России – к категории относится один участник - Центральная избирательная комиссия Российской Федерации;</w:t>
      </w:r>
    </w:p>
    <w:p w14:paraId="2A03007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АИЖК - к категории относится один участник - Агентство ипотечного жилищного кредитования;</w:t>
      </w:r>
    </w:p>
    <w:p w14:paraId="5036A43C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НССО - к категории относится один участник - Национальный союз страховщиков ответственности.</w:t>
      </w:r>
    </w:p>
    <w:p w14:paraId="5B47700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Государственная корпорация «Агентство по страхованию вкладов» - к категории относится один участник - Государственная корпорация «Агентство по страхованию вкладов»;</w:t>
      </w:r>
    </w:p>
    <w:p w14:paraId="5EA2B641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Государственное казенное учреждение Московской области «Агентство развития коммунальной инфраструктуры» - к категории относится один участник - Государственное казенное учреждение Московской области «Агентство развития коммунальной инфраструктуры», подключение одобрено на период проведения эксперимента до 31 декабря 2018 г., в соответствии с постановлением Правительства Российской Федерации от 9 августа 2017 г. № 955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городов Москвы и Санкт-Петербурга в 2017–2018 гг.;</w:t>
      </w:r>
    </w:p>
    <w:p w14:paraId="2336CE6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Некоммерческая организация «Российский Союз Автостраховщиков» (РСА) –</w:t>
      </w:r>
      <w:r w:rsidR="00F804F3">
        <w:rPr>
          <w:szCs w:val="24"/>
        </w:rPr>
        <w:t xml:space="preserve"> </w:t>
      </w:r>
      <w:r w:rsidRPr="00486E69">
        <w:rPr>
          <w:szCs w:val="24"/>
        </w:rPr>
        <w:t>к категории относится один участник – Некоммерческая организация «Российский Союз Автостраховщиков»;</w:t>
      </w:r>
    </w:p>
    <w:p w14:paraId="089929C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информационной системы маркировки товаров - к категории относится один участник – ООО «Оператор-ЦРПТ»;</w:t>
      </w:r>
    </w:p>
    <w:p w14:paraId="76E3668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Единого федерального реестра сведений о фактах деятельности юридических лиц - к категории относится один участник - АО «Интерфакс»;</w:t>
      </w:r>
    </w:p>
    <w:p w14:paraId="0CE1BA64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 Иная информационная система, предназначенная для сбора, хранения, обработки и предоставления информации, касающейся деятельности медицинских организаций и предоставляемых ими услуг – состав участников определяется перечнем в соответствии с пунктом 19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(организации, которым принадлежат указанные системы</w:t>
      </w:r>
      <w:r>
        <w:rPr>
          <w:szCs w:val="24"/>
        </w:rPr>
        <w:t>,</w:t>
      </w:r>
      <w:r w:rsidRPr="00486E69">
        <w:rPr>
          <w:szCs w:val="24"/>
        </w:rPr>
        <w:t xml:space="preserve"> должны входить в перечень, публикуемый на сайте Министерства здравоохранения Российской Федерации</w:t>
      </w:r>
      <w:r>
        <w:rPr>
          <w:szCs w:val="24"/>
        </w:rPr>
        <w:t xml:space="preserve"> </w:t>
      </w:r>
      <w:hyperlink r:id="rId13" w:anchor="!/refbook/1.2.643.5.1.13.13.99.2.112" w:history="1">
        <w:r w:rsidRPr="00E034E9">
          <w:rPr>
            <w:rStyle w:val="a7"/>
            <w:color w:val="auto"/>
            <w:u w:val="none"/>
          </w:rPr>
          <w:t>https://nsi.rosminzdrav.ru/#!/refbook/1.2.643.5.1.13.13.99.2.112</w:t>
        </w:r>
      </w:hyperlink>
      <w:r w:rsidRPr="00486E69">
        <w:rPr>
          <w:szCs w:val="24"/>
        </w:rPr>
        <w:t xml:space="preserve"> ).</w:t>
      </w:r>
    </w:p>
    <w:p w14:paraId="4AB8445A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электронной площадки – состав участников определяется Перечнем операторов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</w:t>
      </w:r>
      <w:r w:rsidRPr="00486E69">
        <w:rPr>
          <w:szCs w:val="24"/>
        </w:rPr>
        <w:lastRenderedPageBreak/>
        <w:t xml:space="preserve">государственных и муниципальных нужд», частью 11 статьи 3.4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 1447-р</w:t>
      </w:r>
      <w:r>
        <w:rPr>
          <w:szCs w:val="24"/>
        </w:rPr>
        <w:t>.</w:t>
      </w:r>
    </w:p>
    <w:p w14:paraId="1A23091D" w14:textId="77777777" w:rsidR="00A43E8B" w:rsidRPr="00D553D5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>перечне операторов электронных площадок (Приложение 1: http://www.garant.ru/products/ipo/prime/doc/71890264/).</w:t>
      </w:r>
    </w:p>
    <w:p w14:paraId="4D215DE6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специализированной торговой площадки - состав участников определяется Перечнем операторов специализированных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4"/>
        </w:rPr>
        <w:t xml:space="preserve">Перечнем </w:t>
      </w:r>
      <w:r w:rsidRPr="00486E69">
        <w:rPr>
          <w:szCs w:val="24"/>
        </w:rPr>
        <w:t>операторов электронных площадок для осуществления закрытых конкурентных закупок, предусмотренны</w:t>
      </w:r>
      <w:r>
        <w:rPr>
          <w:szCs w:val="24"/>
        </w:rPr>
        <w:t>м</w:t>
      </w:r>
      <w:r w:rsidRPr="00486E69">
        <w:rPr>
          <w:szCs w:val="24"/>
        </w:rPr>
        <w:t xml:space="preserve"> частью 4 статьи 3.5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</w:t>
      </w:r>
      <w:r>
        <w:rPr>
          <w:szCs w:val="24"/>
        </w:rPr>
        <w:t> </w:t>
      </w:r>
      <w:r w:rsidRPr="00486E69">
        <w:rPr>
          <w:szCs w:val="24"/>
        </w:rPr>
        <w:t>1447-р</w:t>
      </w:r>
      <w:r>
        <w:rPr>
          <w:szCs w:val="24"/>
        </w:rPr>
        <w:t>.</w:t>
      </w:r>
    </w:p>
    <w:p w14:paraId="141C1B85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 xml:space="preserve">перечне специализированных электронных площадок (Приложение 2: </w:t>
      </w:r>
      <w:hyperlink r:id="rId14">
        <w:r w:rsidRPr="00E034E9">
          <w:rPr>
            <w:rStyle w:val="-"/>
            <w:color w:val="auto"/>
            <w:szCs w:val="24"/>
            <w:highlight w:val="white"/>
            <w:u w:val="none"/>
          </w:rPr>
          <w:t>http://www.garant.ru/products/ipo/prime/doc/71890264/</w:t>
        </w:r>
      </w:hyperlink>
      <w:r w:rsidRPr="00486E69">
        <w:rPr>
          <w:szCs w:val="24"/>
          <w:highlight w:val="white"/>
        </w:rPr>
        <w:t>).</w:t>
      </w:r>
    </w:p>
    <w:p w14:paraId="1558846D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Организация, участвующая в предоставлении государственных и муниципальных услуг - </w:t>
      </w:r>
      <w:r>
        <w:rPr>
          <w:szCs w:val="24"/>
        </w:rPr>
        <w:t>д</w:t>
      </w:r>
      <w:r w:rsidRPr="00486E69">
        <w:rPr>
          <w:szCs w:val="24"/>
        </w:rPr>
        <w:t>ля регистрации Участнику в СМЭВ с данной категорией необходимо предоставить устав или положение об организации, которые предусматривают участие данной организации в оказании государственной или муниципальной услуги. Устав или положение об организации должны быть утверждены Правительством Р</w:t>
      </w:r>
      <w:r>
        <w:rPr>
          <w:szCs w:val="24"/>
        </w:rPr>
        <w:t xml:space="preserve">оссийской </w:t>
      </w:r>
      <w:r w:rsidRPr="00486E69">
        <w:rPr>
          <w:szCs w:val="24"/>
        </w:rPr>
        <w:t>Ф</w:t>
      </w:r>
      <w:r>
        <w:rPr>
          <w:szCs w:val="24"/>
        </w:rPr>
        <w:t>едерации</w:t>
      </w:r>
      <w:r w:rsidRPr="00486E69">
        <w:rPr>
          <w:szCs w:val="24"/>
        </w:rPr>
        <w:t>, ФОИВ, РОИВ или ОМСУ. При этом организация не должна являться структурным подразделением/территориальным органом или подведомственной организацией.</w:t>
      </w:r>
    </w:p>
    <w:p w14:paraId="7FDD0B8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«Российский экспортный центр» - к категории относится один участник - АО «Российский экспортный центр».</w:t>
      </w:r>
    </w:p>
    <w:p w14:paraId="5E105A9D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062EC">
        <w:rPr>
          <w:szCs w:val="24"/>
        </w:rPr>
        <w:t>Государственное (муниципальное) учреждение, зарегистрированное в ГИС ГМП - участники, зарегистрированные в ГИС ГМП.</w:t>
      </w:r>
      <w:r w:rsidRPr="00EB08D1">
        <w:rPr>
          <w:vertAlign w:val="superscript"/>
        </w:rPr>
        <w:footnoteReference w:id="3"/>
      </w:r>
    </w:p>
    <w:p w14:paraId="34711CC4" w14:textId="77777777" w:rsidR="00A43E8B" w:rsidRPr="0015700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>АО «Корпорация МСП» - к категории относится один участник - АО «Федеральная корпорация по развитию малого и среднего предпринимательства».</w:t>
      </w:r>
    </w:p>
    <w:p w14:paraId="72695BF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lastRenderedPageBreak/>
        <w:t>Страховая организация – организация, включенная в «Единый государственный реестр субъектов страхового дела», публикуемый на сайте ЦБ России</w:t>
      </w:r>
      <w:r w:rsidRPr="007B7B95">
        <w:rPr>
          <w:szCs w:val="24"/>
        </w:rPr>
        <w:t xml:space="preserve"> </w:t>
      </w:r>
      <w:hyperlink r:id="rId15" w:history="1">
        <w:r w:rsidRPr="007B7B95">
          <w:t>https://cbr.ru/insurance/registers/</w:t>
        </w:r>
      </w:hyperlink>
      <w:r w:rsidRPr="007B7B95">
        <w:rPr>
          <w:szCs w:val="24"/>
        </w:rPr>
        <w:t>.</w:t>
      </w:r>
    </w:p>
    <w:p w14:paraId="4EFA585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>«</w:t>
      </w:r>
      <w:r w:rsidRPr="003C784F">
        <w:rPr>
          <w:szCs w:val="24"/>
        </w:rPr>
        <w:t>Микрофинансовая организация» - юридическое лицо, включенное в государственный реестр микрофинансовых организаций, публикуемый на сайте Центрального банка Российской Федерации</w:t>
      </w:r>
      <w:r w:rsidRPr="007B7B95">
        <w:rPr>
          <w:szCs w:val="24"/>
        </w:rPr>
        <w:t xml:space="preserve"> (</w:t>
      </w:r>
      <w:hyperlink r:id="rId16" w:history="1">
        <w:r w:rsidRPr="007B7B95">
          <w:t>https://cbr.ru/microfinance/registry/</w:t>
        </w:r>
      </w:hyperlink>
      <w:r w:rsidRPr="007B7B95">
        <w:rPr>
          <w:szCs w:val="24"/>
        </w:rPr>
        <w:t>)</w:t>
      </w:r>
    </w:p>
    <w:p w14:paraId="751AF4D0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Фонд «Талант и успех» - к данной категории относится одна организация – Фонд «Таланты и успех», являющаяся оператором государственного информационного ресурса о детях, проявивших выдающиеся способности. </w:t>
      </w:r>
    </w:p>
    <w:p w14:paraId="262EC4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 xml:space="preserve">«Фонд - оператор президентских грантов по развитию гражданского общества» - </w:t>
      </w:r>
      <w:r>
        <w:rPr>
          <w:szCs w:val="24"/>
        </w:rPr>
        <w:t xml:space="preserve">      </w:t>
      </w:r>
      <w:r w:rsidRPr="0015700A">
        <w:rPr>
          <w:szCs w:val="24"/>
        </w:rPr>
        <w:t xml:space="preserve">к данной категории относится одна организация </w:t>
      </w:r>
      <w:r>
        <w:rPr>
          <w:szCs w:val="24"/>
        </w:rPr>
        <w:t xml:space="preserve">– </w:t>
      </w:r>
      <w:r w:rsidRPr="0015700A">
        <w:rPr>
          <w:szCs w:val="24"/>
        </w:rPr>
        <w:t>«Фонд - оператор президентских грантов по развитию гражданского общества»</w:t>
      </w:r>
      <w:r>
        <w:rPr>
          <w:szCs w:val="24"/>
        </w:rPr>
        <w:t>,</w:t>
      </w:r>
      <w:r w:rsidRPr="0015700A">
        <w:rPr>
          <w:szCs w:val="24"/>
        </w:rPr>
        <w:t xml:space="preserve"> </w:t>
      </w:r>
      <w:r w:rsidRPr="007B7B95">
        <w:rPr>
          <w:szCs w:val="24"/>
        </w:rPr>
        <w:t>являющаяся единым оператором грантов Президента Российской Федерации, предоставляемых на развитие гражданского общества</w:t>
      </w:r>
      <w:r w:rsidRPr="0015700A">
        <w:rPr>
          <w:szCs w:val="24"/>
        </w:rPr>
        <w:t>.</w:t>
      </w:r>
    </w:p>
    <w:p w14:paraId="6B27D7EB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 xml:space="preserve">ФСИ - </w:t>
      </w:r>
      <w:r w:rsidRPr="00736064">
        <w:rPr>
          <w:szCs w:val="24"/>
        </w:rPr>
        <w:t>к данной категории относится одна организация</w:t>
      </w:r>
      <w:r w:rsidRPr="00ED1D65">
        <w:rPr>
          <w:szCs w:val="24"/>
        </w:rPr>
        <w:t xml:space="preserve"> </w:t>
      </w:r>
      <w:r>
        <w:rPr>
          <w:szCs w:val="24"/>
        </w:rPr>
        <w:t>–</w:t>
      </w:r>
      <w:r w:rsidRPr="00ED1D65">
        <w:rPr>
          <w:szCs w:val="24"/>
        </w:rPr>
        <w:t xml:space="preserve"> </w:t>
      </w:r>
      <w:r>
        <w:rPr>
          <w:szCs w:val="24"/>
        </w:rPr>
        <w:t>ФГБУ «</w:t>
      </w:r>
      <w:r w:rsidRPr="00ED1D65">
        <w:rPr>
          <w:szCs w:val="24"/>
        </w:rPr>
        <w:t>Фонд содействия развитию малых форм предприятий в научно-технической сфере</w:t>
      </w:r>
      <w:r>
        <w:rPr>
          <w:szCs w:val="24"/>
        </w:rPr>
        <w:t>»</w:t>
      </w:r>
      <w:r w:rsidRPr="00ED1D65">
        <w:rPr>
          <w:szCs w:val="24"/>
        </w:rPr>
        <w:t xml:space="preserve"> (Фонд содействия инновациям)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№65</w:t>
      </w:r>
      <w:r>
        <w:rPr>
          <w:szCs w:val="24"/>
        </w:rPr>
        <w:t>.</w:t>
      </w:r>
    </w:p>
    <w:p w14:paraId="729344B5" w14:textId="77777777" w:rsidR="00A43E8B" w:rsidRPr="00ED1D6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</w:t>
      </w:r>
      <w:r w:rsidRPr="00ED1D65">
        <w:rPr>
          <w:szCs w:val="24"/>
        </w:rPr>
        <w:t xml:space="preserve"> - </w:t>
      </w:r>
      <w:r w:rsidRPr="00486E69">
        <w:rPr>
          <w:szCs w:val="24"/>
        </w:rPr>
        <w:t xml:space="preserve">к категории относится один участник </w:t>
      </w:r>
      <w:r>
        <w:rPr>
          <w:szCs w:val="24"/>
        </w:rPr>
        <w:t xml:space="preserve">– </w:t>
      </w: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 –</w:t>
      </w:r>
      <w:r w:rsidRPr="00ED1D65">
        <w:rPr>
          <w:szCs w:val="24"/>
        </w:rPr>
        <w:t xml:space="preserve"> </w:t>
      </w:r>
      <w:r>
        <w:rPr>
          <w:szCs w:val="24"/>
        </w:rPr>
        <w:t>н</w:t>
      </w:r>
      <w:r w:rsidRPr="00ED1D65">
        <w:rPr>
          <w:szCs w:val="24"/>
        </w:rPr>
        <w:t>екоммерческая организация, созданная в 2010 году и исполняющая функции управляющей компании Ин</w:t>
      </w:r>
      <w:r>
        <w:rPr>
          <w:szCs w:val="24"/>
        </w:rPr>
        <w:t>новационного центра «Сколково».</w:t>
      </w:r>
    </w:p>
    <w:p w14:paraId="16BFDB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>РФРИТ</w:t>
      </w:r>
      <w:r>
        <w:rPr>
          <w:szCs w:val="24"/>
        </w:rPr>
        <w:t xml:space="preserve"> - </w:t>
      </w:r>
      <w:r w:rsidRPr="00486E69">
        <w:rPr>
          <w:szCs w:val="24"/>
        </w:rPr>
        <w:t xml:space="preserve">к </w:t>
      </w:r>
      <w:r>
        <w:rPr>
          <w:szCs w:val="24"/>
        </w:rPr>
        <w:t xml:space="preserve">данной </w:t>
      </w:r>
      <w:r w:rsidRPr="00486E69">
        <w:rPr>
          <w:szCs w:val="24"/>
        </w:rPr>
        <w:t xml:space="preserve">категории относится один участник </w:t>
      </w:r>
      <w:r>
        <w:rPr>
          <w:szCs w:val="24"/>
        </w:rPr>
        <w:t xml:space="preserve">- </w:t>
      </w:r>
      <w:r w:rsidRPr="00ED1D65">
        <w:rPr>
          <w:szCs w:val="24"/>
        </w:rPr>
        <w:t>Российский фонд развития информационных технологий (РФРИТ)</w:t>
      </w:r>
      <w:r>
        <w:rPr>
          <w:szCs w:val="24"/>
        </w:rPr>
        <w:t>, который</w:t>
      </w:r>
      <w:r w:rsidRPr="00ED1D65">
        <w:rPr>
          <w:szCs w:val="24"/>
        </w:rPr>
        <w:t xml:space="preserve"> является не имеющей членства унитарной некоммерческой орган</w:t>
      </w:r>
      <w:r>
        <w:rPr>
          <w:szCs w:val="24"/>
        </w:rPr>
        <w:t xml:space="preserve">изацией и </w:t>
      </w:r>
      <w:r w:rsidRPr="00ED1D65">
        <w:rPr>
          <w:szCs w:val="24"/>
        </w:rPr>
        <w:t>Фондом поддержки научной, научно-технической, инновационной деятельности, созданным в соответствии с Федеральным законом «О науке и государственной научно-технической политике».</w:t>
      </w:r>
    </w:p>
    <w:p w14:paraId="59472356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АНО «СОДФУ» - к данной категории относится один участник - Автономная некоммерческая организация «Служба обеспечения деятельности финансового уполномоченного», учрежденная Банком России. АНО «СОДФУ» создана в соответствии с Федеральным законом от 04.06.2018 № 123-ФЗ «Об уполномоченном по правам потребителей финансовых услуг» в целях оказания содействия финансовому уполномоченному в подготовке к рассмотрению обращений потребителей и управления фондом финансирования деятельности финансового уполномоченного.</w:t>
      </w:r>
    </w:p>
    <w:p w14:paraId="19236E9D" w14:textId="77777777" w:rsidR="00A43E8B" w:rsidRPr="007B7B95" w:rsidRDefault="00A43E8B" w:rsidP="00A470D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lastRenderedPageBreak/>
        <w:t xml:space="preserve">Юридические лица, осуществляющие деятельность по возврату просроченной задолженности в качестве основного вида деятельности – к данной категории относятся юридические лица, сведения о которых включены в государственный реестр, расположенный по адресу </w:t>
      </w:r>
      <w:r w:rsidR="00A470DB" w:rsidRPr="00A470DB">
        <w:t>https://fssp.gov.ru/iss/svedeniya-reestr-collect/gosreestr_jurlic</w:t>
      </w:r>
      <w:r w:rsidRPr="007B7B95">
        <w:rPr>
          <w:szCs w:val="24"/>
        </w:rPr>
        <w:t>.</w:t>
      </w:r>
    </w:p>
    <w:p w14:paraId="7F5744BD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Федеральный оператор по обращению с отходами I и II классов опасности – в соответствии с пунктом 1 статьи 14.1 (Федеральная схема обращения с отходами I и II классов опасности) Федерального закона от 24.06.1998 </w:t>
      </w:r>
      <w:r>
        <w:rPr>
          <w:szCs w:val="24"/>
        </w:rPr>
        <w:t>№</w:t>
      </w:r>
      <w:r w:rsidRPr="007B7B95">
        <w:rPr>
          <w:szCs w:val="24"/>
        </w:rPr>
        <w:t xml:space="preserve"> 89-ФЗ (ред. от 07.04.2020) </w:t>
      </w:r>
      <w:r>
        <w:rPr>
          <w:szCs w:val="24"/>
        </w:rPr>
        <w:t>«</w:t>
      </w:r>
      <w:r w:rsidRPr="007B7B95">
        <w:rPr>
          <w:szCs w:val="24"/>
        </w:rPr>
        <w:t>Об отходах производства и потребления</w:t>
      </w:r>
      <w:r>
        <w:rPr>
          <w:szCs w:val="24"/>
        </w:rPr>
        <w:t>»</w:t>
      </w:r>
      <w:r w:rsidRPr="007B7B95">
        <w:rPr>
          <w:szCs w:val="24"/>
        </w:rPr>
        <w:t xml:space="preserve"> (с изм. и доп., вступ. в силу с 14.06.2020):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</w:t>
      </w:r>
      <w:r>
        <w:rPr>
          <w:szCs w:val="24"/>
        </w:rPr>
        <w:t>«</w:t>
      </w:r>
      <w:r w:rsidRPr="007B7B95">
        <w:rPr>
          <w:szCs w:val="24"/>
        </w:rPr>
        <w:t>Росатом</w:t>
      </w:r>
      <w:r>
        <w:rPr>
          <w:szCs w:val="24"/>
        </w:rPr>
        <w:t>»</w:t>
      </w:r>
      <w:r w:rsidRPr="007B7B95">
        <w:rPr>
          <w:szCs w:val="24"/>
        </w:rPr>
        <w:t>, согласованному с уполномоченным Правительством Российской Федерации федеральным органом исполнительной власти.</w:t>
      </w:r>
    </w:p>
    <w:p w14:paraId="51F50058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Оператор региональной информационной системы доступности дошкольного образования – в соответствии с частью 14 и 25 статьи 98 </w:t>
      </w:r>
      <w:r>
        <w:rPr>
          <w:szCs w:val="24"/>
        </w:rPr>
        <w:t>Ф</w:t>
      </w:r>
      <w:r w:rsidRPr="007B7B95">
        <w:rPr>
          <w:szCs w:val="24"/>
        </w:rPr>
        <w:t>едерального закона от 29.12.2012 №</w:t>
      </w:r>
      <w:r>
        <w:rPr>
          <w:szCs w:val="24"/>
        </w:rPr>
        <w:t> </w:t>
      </w:r>
      <w:r w:rsidRPr="007B7B95">
        <w:rPr>
          <w:szCs w:val="24"/>
        </w:rPr>
        <w:t xml:space="preserve">273-ФЗ к данной категории относятся уполномоченные органы исполнительной власти субъектов Российской Федерации или по решению указанных органов </w:t>
      </w:r>
      <w:r>
        <w:rPr>
          <w:szCs w:val="24"/>
        </w:rPr>
        <w:t xml:space="preserve">– </w:t>
      </w:r>
      <w:r w:rsidRPr="007B7B95">
        <w:rPr>
          <w:szCs w:val="24"/>
        </w:rPr>
        <w:t>подведомственные им организации.</w:t>
      </w:r>
    </w:p>
    <w:p w14:paraId="3F1B093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 Фонд защиты прав граждан - участников долевого строительства - к категории относится один участник - Фонд защиты прав граждан - участников долевого строительства.</w:t>
      </w:r>
    </w:p>
    <w:p w14:paraId="0B3D1CE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</w:t>
      </w:r>
      <w:r>
        <w:rPr>
          <w:szCs w:val="24"/>
        </w:rPr>
        <w:t xml:space="preserve"> -</w:t>
      </w:r>
      <w:r w:rsidRPr="007B7B95">
        <w:rPr>
          <w:szCs w:val="24"/>
        </w:rPr>
        <w:t xml:space="preserve"> к категории относится одна организация – АО «Гознак».</w:t>
      </w:r>
    </w:p>
    <w:p w14:paraId="428AC447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ГИС - организация, являющаяся оператором государственной информационной системы в соответствии с федеральным законом, актом Правительства РФ или актом Президента РФ.</w:t>
      </w:r>
    </w:p>
    <w:p w14:paraId="6098A30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единой информационной системы электронного документооборота арбитражных управляющих - к категории относится один участник - Общероссийский профсоюз арбитражных управляющих.</w:t>
      </w:r>
    </w:p>
    <w:p w14:paraId="5AB2DEB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 xml:space="preserve">Оператор информационной системы «Национальный реестр специалистов» </w:t>
      </w:r>
      <w:r>
        <w:rPr>
          <w:szCs w:val="24"/>
        </w:rPr>
        <w:t>(</w:t>
      </w:r>
      <w:r w:rsidRPr="007A096C">
        <w:rPr>
          <w:szCs w:val="24"/>
        </w:rPr>
        <w:t>НОПРИЗ</w:t>
      </w:r>
      <w:r>
        <w:rPr>
          <w:szCs w:val="24"/>
        </w:rPr>
        <w:t>)</w:t>
      </w:r>
      <w:r w:rsidRPr="007A096C">
        <w:rPr>
          <w:szCs w:val="24"/>
        </w:rPr>
        <w:t xml:space="preserve"> - к данной категории относится одна организация - «Ассоциация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</w:t>
      </w:r>
      <w:r w:rsidRPr="007A096C">
        <w:rPr>
          <w:szCs w:val="24"/>
        </w:rPr>
        <w:lastRenderedPageBreak/>
        <w:t>инженерные изыскания, и саморегулируемых организаций, основанных на членстве лиц, осуществляющих подготовку проектной документации»</w:t>
      </w:r>
      <w:r>
        <w:rPr>
          <w:szCs w:val="24"/>
        </w:rPr>
        <w:t>.</w:t>
      </w:r>
    </w:p>
    <w:p w14:paraId="1B17F664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>Оператор систем: Система  формирования  и  представления  аналитической  отчетности ситуационного центра и система мониторинга процесса разрешения штатных и нештатных ситуаций в Российской Федерации (Система BI); Система  своевременного  реагирования  и  оперативного  разрешения штатных и нештатных ситуаций в Российской Федерации, требующих тесной межведомственной координации органов исполнительной власти всех уровней (Система IMS); Система  управления  проектами,  приоритетными  и  стратегическими задачами (Система PM) - к данной категории относится одна организация - АНО Аналитический центр при Правительстве Российской Федерации</w:t>
      </w:r>
      <w:r>
        <w:rPr>
          <w:szCs w:val="24"/>
        </w:rPr>
        <w:t>.</w:t>
      </w:r>
    </w:p>
    <w:p w14:paraId="01542C3B" w14:textId="77777777" w:rsidR="00A43E8B" w:rsidRPr="00D93B86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93B86">
        <w:rPr>
          <w:szCs w:val="24"/>
        </w:rPr>
        <w:t>АО «Контур» - к данной категории относится один участник - АО «Контур» с ОГРН 5187746013505.</w:t>
      </w:r>
    </w:p>
    <w:p w14:paraId="1531750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НОСТРОЙ, АИС «Национальный реестр специалистов» — к данной категории относится один участник «Ассоциация «Общероссийская негосударственная некоммерческая организация —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строительство»;</w:t>
      </w:r>
    </w:p>
    <w:p w14:paraId="2562693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837C86">
        <w:rPr>
          <w:szCs w:val="24"/>
        </w:rPr>
        <w:t>ПАО «Т Плюс» - к данной категории относится один участник ПАО «Т Плюс»</w:t>
      </w:r>
      <w:r w:rsidRPr="00F43731">
        <w:rPr>
          <w:szCs w:val="24"/>
        </w:rPr>
        <w:t>;</w:t>
      </w:r>
    </w:p>
    <w:p w14:paraId="4B6BAE73" w14:textId="77777777" w:rsidR="00A43E8B" w:rsidRPr="00F43731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F2C6A">
        <w:rPr>
          <w:szCs w:val="24"/>
        </w:rPr>
        <w:t>Оператор АИС «Реформа ЖКХ» — к данной ка</w:t>
      </w:r>
      <w:r>
        <w:rPr>
          <w:szCs w:val="24"/>
        </w:rPr>
        <w:t>тегории относится один участник</w:t>
      </w:r>
      <w:r w:rsidRPr="002F2C6A">
        <w:rPr>
          <w:szCs w:val="24"/>
        </w:rPr>
        <w:t xml:space="preserve"> государственная</w:t>
      </w:r>
      <w:r>
        <w:rPr>
          <w:szCs w:val="24"/>
        </w:rPr>
        <w:t xml:space="preserve"> </w:t>
      </w:r>
      <w:r w:rsidRPr="002F2C6A">
        <w:rPr>
          <w:szCs w:val="24"/>
        </w:rPr>
        <w:t xml:space="preserve">корпорация </w:t>
      </w:r>
      <w:r>
        <w:rPr>
          <w:szCs w:val="24"/>
        </w:rPr>
        <w:t>«</w:t>
      </w:r>
      <w:r w:rsidRPr="002F2C6A">
        <w:rPr>
          <w:szCs w:val="24"/>
        </w:rPr>
        <w:t>Фонд содействия реформированию жилищно-коммунального хозяйства</w:t>
      </w:r>
      <w:r>
        <w:rPr>
          <w:szCs w:val="24"/>
        </w:rPr>
        <w:t>»</w:t>
      </w:r>
      <w:r w:rsidRPr="00F43731">
        <w:rPr>
          <w:szCs w:val="24"/>
        </w:rPr>
        <w:t>;</w:t>
      </w:r>
    </w:p>
    <w:p w14:paraId="7D1041D6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Кредитные потребительские кооперативы – к данной категории относятся участники, включенные в Государственный реестр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73BA9EFB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Сельскохозяйственные кредитные потребительские кооперативы – к данной категории относятся участники, включенные в Государственный реестр сельскохозяйственных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5972074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Ломбарды – к данной категории относятся участники, включенные в Государственный реестр ломбардов </w:t>
      </w:r>
      <w:hyperlink r:id="rId17" w:history="1">
        <w:r w:rsidRPr="007B7B95">
          <w:t>https://cbr.ru/microfinance/registry</w:t>
        </w:r>
      </w:hyperlink>
      <w:r>
        <w:rPr>
          <w:szCs w:val="24"/>
        </w:rPr>
        <w:t>;</w:t>
      </w:r>
    </w:p>
    <w:p w14:paraId="068E37FE" w14:textId="77777777" w:rsidR="00A43E8B" w:rsidRPr="001B075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5E262B">
        <w:rPr>
          <w:szCs w:val="24"/>
        </w:rPr>
        <w:t xml:space="preserve">Образовательная организация — в рамках функционирования </w:t>
      </w:r>
      <w:proofErr w:type="spellStart"/>
      <w:r w:rsidRPr="005E262B">
        <w:rPr>
          <w:szCs w:val="24"/>
        </w:rPr>
        <w:t>суперсервиса</w:t>
      </w:r>
      <w:proofErr w:type="spellEnd"/>
      <w:r w:rsidRPr="005E262B">
        <w:rPr>
          <w:szCs w:val="24"/>
        </w:rPr>
        <w:t xml:space="preserve"> </w:t>
      </w:r>
      <w:r>
        <w:rPr>
          <w:szCs w:val="24"/>
        </w:rPr>
        <w:t>«</w:t>
      </w:r>
      <w:r w:rsidRPr="005E262B">
        <w:rPr>
          <w:szCs w:val="24"/>
        </w:rPr>
        <w:t>Поступление в вуз онлайн</w:t>
      </w:r>
      <w:r>
        <w:rPr>
          <w:szCs w:val="24"/>
        </w:rPr>
        <w:t>»</w:t>
      </w:r>
      <w:r w:rsidRPr="005E262B">
        <w:rPr>
          <w:szCs w:val="24"/>
        </w:rPr>
        <w:t xml:space="preserve">. Список образовательных организаций, подлежащих </w:t>
      </w:r>
      <w:r w:rsidRPr="005E262B">
        <w:rPr>
          <w:szCs w:val="24"/>
        </w:rPr>
        <w:lastRenderedPageBreak/>
        <w:t>подключению, направляет Министерство науки и высшего о</w:t>
      </w:r>
      <w:r>
        <w:rPr>
          <w:szCs w:val="24"/>
        </w:rPr>
        <w:t>бразования Российской Федерации</w:t>
      </w:r>
      <w:r w:rsidRPr="001B075F">
        <w:rPr>
          <w:szCs w:val="24"/>
        </w:rPr>
        <w:t>;</w:t>
      </w:r>
    </w:p>
    <w:p w14:paraId="1906AECB" w14:textId="77777777" w:rsidR="00A43E8B" w:rsidRPr="001C284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075F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B075F">
        <w:rPr>
          <w:szCs w:val="24"/>
        </w:rPr>
        <w:t xml:space="preserve">Программно-аппаратный комплекс </w:t>
      </w:r>
      <w:r>
        <w:rPr>
          <w:szCs w:val="24"/>
        </w:rPr>
        <w:t>«</w:t>
      </w:r>
      <w:r w:rsidRPr="001B075F">
        <w:rPr>
          <w:szCs w:val="24"/>
        </w:rPr>
        <w:t>Работа с исполнительными документами</w:t>
      </w:r>
      <w:r>
        <w:rPr>
          <w:szCs w:val="24"/>
        </w:rPr>
        <w:t>»</w:t>
      </w:r>
      <w:r w:rsidRPr="001B075F">
        <w:rPr>
          <w:szCs w:val="24"/>
        </w:rPr>
        <w:t xml:space="preserve"> (ПАКРИД)</w:t>
      </w:r>
      <w:r>
        <w:rPr>
          <w:szCs w:val="24"/>
        </w:rPr>
        <w:t>»</w:t>
      </w:r>
      <w:r w:rsidRPr="001B075F">
        <w:rPr>
          <w:szCs w:val="24"/>
        </w:rPr>
        <w:t xml:space="preserve"> </w:t>
      </w:r>
      <w:r w:rsidRPr="005E262B">
        <w:rPr>
          <w:szCs w:val="24"/>
        </w:rPr>
        <w:t>—</w:t>
      </w:r>
      <w:r w:rsidRPr="001B075F">
        <w:rPr>
          <w:szCs w:val="24"/>
        </w:rPr>
        <w:t xml:space="preserve"> к данной категории относится один участник АО </w:t>
      </w:r>
      <w:r>
        <w:rPr>
          <w:szCs w:val="24"/>
        </w:rPr>
        <w:t>«</w:t>
      </w:r>
      <w:r w:rsidRPr="001B075F">
        <w:rPr>
          <w:szCs w:val="24"/>
        </w:rPr>
        <w:t>Мосэнергосбыт</w:t>
      </w:r>
      <w:r>
        <w:rPr>
          <w:szCs w:val="24"/>
        </w:rPr>
        <w:t>»</w:t>
      </w:r>
      <w:r w:rsidRPr="001B075F">
        <w:rPr>
          <w:szCs w:val="24"/>
        </w:rPr>
        <w:t xml:space="preserve">, входящий в группу компаний </w:t>
      </w:r>
      <w:r>
        <w:rPr>
          <w:szCs w:val="24"/>
        </w:rPr>
        <w:t>«</w:t>
      </w:r>
      <w:r w:rsidRPr="001B075F">
        <w:rPr>
          <w:szCs w:val="24"/>
        </w:rPr>
        <w:t>Интер РАО</w:t>
      </w:r>
      <w:r>
        <w:rPr>
          <w:szCs w:val="24"/>
        </w:rPr>
        <w:t>»</w:t>
      </w:r>
      <w:r w:rsidRPr="001C284A">
        <w:rPr>
          <w:szCs w:val="24"/>
        </w:rPr>
        <w:t>;</w:t>
      </w:r>
    </w:p>
    <w:p w14:paraId="306C58F8" w14:textId="77777777" w:rsidR="00A43E8B" w:rsidRPr="00616B82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C284A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C284A">
        <w:rPr>
          <w:szCs w:val="24"/>
        </w:rPr>
        <w:t>Фронт-офис электронного сертификата</w:t>
      </w:r>
      <w:r>
        <w:rPr>
          <w:szCs w:val="24"/>
        </w:rPr>
        <w:t>»</w:t>
      </w:r>
      <w:r w:rsidRPr="001C284A">
        <w:rPr>
          <w:szCs w:val="24"/>
        </w:rPr>
        <w:t xml:space="preserve"> — к данной категории относится один участник АО </w:t>
      </w:r>
      <w:r>
        <w:rPr>
          <w:szCs w:val="24"/>
        </w:rPr>
        <w:t>«</w:t>
      </w:r>
      <w:r w:rsidRPr="001C284A">
        <w:rPr>
          <w:szCs w:val="24"/>
        </w:rPr>
        <w:t>Национальная система платежных карт</w:t>
      </w:r>
      <w:r>
        <w:rPr>
          <w:szCs w:val="24"/>
        </w:rPr>
        <w:t>»</w:t>
      </w:r>
      <w:r w:rsidRPr="00616B82">
        <w:rPr>
          <w:szCs w:val="24"/>
        </w:rPr>
        <w:t>;</w:t>
      </w:r>
    </w:p>
    <w:p w14:paraId="479DF6E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16B82">
        <w:rPr>
          <w:szCs w:val="24"/>
        </w:rPr>
        <w:t xml:space="preserve">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616B82">
        <w:rPr>
          <w:szCs w:val="24"/>
        </w:rPr>
        <w:t>пп</w:t>
      </w:r>
      <w:proofErr w:type="spellEnd"/>
      <w:r w:rsidRPr="00616B82">
        <w:rPr>
          <w:szCs w:val="24"/>
        </w:rPr>
        <w:t>. «д» п. 3 постановления Правительства Р</w:t>
      </w:r>
      <w:r>
        <w:rPr>
          <w:szCs w:val="24"/>
        </w:rPr>
        <w:t xml:space="preserve">оссийской </w:t>
      </w:r>
      <w:r w:rsidRPr="00616B82">
        <w:rPr>
          <w:szCs w:val="24"/>
        </w:rPr>
        <w:t>Ф</w:t>
      </w:r>
      <w:r>
        <w:rPr>
          <w:szCs w:val="24"/>
        </w:rPr>
        <w:t>едерации</w:t>
      </w:r>
      <w:r w:rsidRPr="00616B82">
        <w:rPr>
          <w:szCs w:val="24"/>
        </w:rPr>
        <w:t xml:space="preserve"> от 03.06.2019 </w:t>
      </w:r>
      <w:r>
        <w:rPr>
          <w:szCs w:val="24"/>
        </w:rPr>
        <w:t>№</w:t>
      </w:r>
      <w:r w:rsidRPr="00616B82">
        <w:rPr>
          <w:szCs w:val="24"/>
        </w:rPr>
        <w:t xml:space="preserve"> 710 — к данной категории относятся участники, одобренные Банком России</w:t>
      </w:r>
      <w:r>
        <w:rPr>
          <w:szCs w:val="24"/>
        </w:rPr>
        <w:t>;</w:t>
      </w:r>
    </w:p>
    <w:p w14:paraId="12163A2A" w14:textId="77777777" w:rsidR="00A43E8B" w:rsidRPr="0069518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9E6207">
        <w:rPr>
          <w:szCs w:val="24"/>
        </w:rPr>
        <w:t>Оператор единой информационной системы в сфере развития добровольчества (</w:t>
      </w:r>
      <w:proofErr w:type="spellStart"/>
      <w:r w:rsidRPr="009E6207">
        <w:rPr>
          <w:szCs w:val="24"/>
        </w:rPr>
        <w:t>волонтерства</w:t>
      </w:r>
      <w:proofErr w:type="spellEnd"/>
      <w:r w:rsidRPr="009E6207">
        <w:rPr>
          <w:szCs w:val="24"/>
        </w:rPr>
        <w:t>) — к данной ка</w:t>
      </w:r>
      <w:r>
        <w:rPr>
          <w:szCs w:val="24"/>
        </w:rPr>
        <w:t>тегории относится один участник</w:t>
      </w:r>
      <w:r w:rsidRPr="009E6207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9E6207">
        <w:rPr>
          <w:szCs w:val="24"/>
        </w:rPr>
        <w:t>Ассоциация волонтерских центров</w:t>
      </w:r>
      <w:r w:rsidRPr="0069518F">
        <w:rPr>
          <w:szCs w:val="24"/>
        </w:rPr>
        <w:t>;</w:t>
      </w:r>
    </w:p>
    <w:p w14:paraId="79C217D9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9518F">
        <w:rPr>
          <w:szCs w:val="24"/>
        </w:rPr>
        <w:t xml:space="preserve"> АНО «Центр изучения и сетевого мониторинга молодежной среды» — к данной категории относится один участник </w:t>
      </w:r>
      <w:r>
        <w:rPr>
          <w:szCs w:val="24"/>
        </w:rPr>
        <w:t xml:space="preserve">– </w:t>
      </w:r>
      <w:r w:rsidRPr="0069518F">
        <w:rPr>
          <w:szCs w:val="24"/>
        </w:rPr>
        <w:t>Автономная некоммерческая организация «Центр изучения и сетевого мониторинга молодежной среды»</w:t>
      </w:r>
      <w:r w:rsidRPr="00B0765F">
        <w:rPr>
          <w:szCs w:val="24"/>
        </w:rPr>
        <w:t>;</w:t>
      </w:r>
    </w:p>
    <w:p w14:paraId="2619E1AF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8554D">
        <w:rPr>
          <w:szCs w:val="24"/>
        </w:rPr>
        <w:t>Институты инновационного развития и иные организации, осуществляющие государственную поддержку инновационной деятельности, представляющие сведения в Единый реестр конечных получателей государственной поддержки инновационной деятельности – состав участников определяется Распоряжением Правительства Российской Федерации</w:t>
      </w:r>
      <w:r>
        <w:rPr>
          <w:szCs w:val="24"/>
        </w:rPr>
        <w:t xml:space="preserve"> от 16 декабря 2022 г. № 3999-р;</w:t>
      </w:r>
    </w:p>
    <w:p w14:paraId="49F3C82C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B0765F">
        <w:rPr>
          <w:szCs w:val="24"/>
        </w:rPr>
        <w:t>Оператор информационной системы электронных перевозочных документов - юридическое лицо, включенное в реестр операторов информационных систем электронных перевозочных документов</w:t>
      </w:r>
      <w:r>
        <w:rPr>
          <w:szCs w:val="24"/>
        </w:rPr>
        <w:t>;</w:t>
      </w:r>
      <w:r>
        <w:rPr>
          <w:rStyle w:val="a8"/>
          <w:szCs w:val="24"/>
        </w:rPr>
        <w:footnoteReference w:id="4"/>
      </w:r>
    </w:p>
    <w:p w14:paraId="2853126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«Работа с исполнительными документами» — АО «Татэнерго»</w:t>
      </w:r>
      <w:r>
        <w:rPr>
          <w:szCs w:val="24"/>
        </w:rPr>
        <w:t>;</w:t>
      </w:r>
    </w:p>
    <w:p w14:paraId="15F5F221" w14:textId="77777777" w:rsidR="00A43E8B" w:rsidRPr="001B3E5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«Контур хранения персональных данных и данных о юридических лицах, и аутентификации пользователей РЦИСID» — Общероссийская общественно-государственная организация «Российский центр оборота прав на результаты творческой деятельности» (РЦИС)</w:t>
      </w:r>
      <w:r w:rsidRPr="001B3E5B">
        <w:rPr>
          <w:szCs w:val="24"/>
        </w:rPr>
        <w:t>;</w:t>
      </w:r>
    </w:p>
    <w:p w14:paraId="1756A75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3E5B">
        <w:rPr>
          <w:szCs w:val="24"/>
        </w:rPr>
        <w:lastRenderedPageBreak/>
        <w:t>Оператор автоматизированной инф</w:t>
      </w:r>
      <w:r>
        <w:rPr>
          <w:szCs w:val="24"/>
        </w:rPr>
        <w:t>ормационной системы страхования</w:t>
      </w:r>
      <w:r w:rsidRPr="001B3E5B">
        <w:rPr>
          <w:szCs w:val="24"/>
        </w:rPr>
        <w:t xml:space="preserve"> — Акционерное Общество «Национальная страховая информационная система» (АО «НСИС»)</w:t>
      </w:r>
      <w:r w:rsidRPr="004E0C31">
        <w:rPr>
          <w:szCs w:val="24"/>
        </w:rPr>
        <w:t>;</w:t>
      </w:r>
    </w:p>
    <w:p w14:paraId="725F90A5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E0C31">
        <w:rPr>
          <w:szCs w:val="24"/>
        </w:rPr>
        <w:t>Оператор Портала услуг АО «СУЭНКО» — к данной категории относится один участник АО «СУЭНКО»</w:t>
      </w:r>
      <w:r w:rsidR="004A0674" w:rsidRPr="004E0C31">
        <w:rPr>
          <w:szCs w:val="24"/>
        </w:rPr>
        <w:t>;</w:t>
      </w:r>
    </w:p>
    <w:p w14:paraId="573CFF6E" w14:textId="77777777" w:rsidR="004A0674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Оператор информационной системы взаимодействия с Единым порталом государственных услуг (Система</w:t>
      </w:r>
      <w:r>
        <w:rPr>
          <w:szCs w:val="24"/>
        </w:rPr>
        <w:t xml:space="preserve"> </w:t>
      </w:r>
      <w:r w:rsidRPr="004A0674">
        <w:rPr>
          <w:szCs w:val="24"/>
        </w:rPr>
        <w:t>межведомственного взаимодействия) ООО «Башкирэнерго» — к данной категории относится один участник ООО «Башкирэнерго»</w:t>
      </w:r>
      <w:r w:rsidRPr="004E0C31">
        <w:rPr>
          <w:szCs w:val="24"/>
        </w:rPr>
        <w:t>;</w:t>
      </w:r>
    </w:p>
    <w:p w14:paraId="5A1FF19B" w14:textId="77777777" w:rsidR="00203556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АО "Сетевая компания" — к данной категории относится один участник АО "Сетевая компания"</w:t>
      </w:r>
      <w:r w:rsidR="00203556" w:rsidRPr="00203556">
        <w:rPr>
          <w:szCs w:val="24"/>
        </w:rPr>
        <w:t>;</w:t>
      </w:r>
    </w:p>
    <w:p w14:paraId="1684AE90" w14:textId="77777777" w:rsidR="004A0674" w:rsidRDefault="00203556" w:rsidP="00203556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03556">
        <w:rPr>
          <w:szCs w:val="24"/>
        </w:rPr>
        <w:t>«ООО «Компания ВК» — к данной категории относится один участник ООО «Компания ВК» (ОГРН 1097746572813)</w:t>
      </w:r>
      <w:r w:rsidR="00685FE3" w:rsidRPr="00685FE3">
        <w:rPr>
          <w:szCs w:val="24"/>
        </w:rPr>
        <w:t>;</w:t>
      </w:r>
    </w:p>
    <w:p w14:paraId="7B298953" w14:textId="77777777" w:rsidR="00F846F3" w:rsidRPr="00F846F3" w:rsidRDefault="00685FE3" w:rsidP="00685FE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85FE3">
        <w:rPr>
          <w:szCs w:val="24"/>
        </w:rPr>
        <w:t>Автономная некоммерческая организация "Университет Национальной технологической инициативы 2035"— к данной категории относится один участник – Автономная некоммерческая организация "Университет Национальной технологической инициативы 2035"</w:t>
      </w:r>
      <w:r w:rsidR="00F846F3" w:rsidRPr="00F846F3">
        <w:rPr>
          <w:szCs w:val="24"/>
        </w:rPr>
        <w:t>;</w:t>
      </w:r>
    </w:p>
    <w:p w14:paraId="03862C24" w14:textId="77777777" w:rsidR="00685FE3" w:rsidRDefault="00F846F3" w:rsidP="00F846F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846F3">
        <w:rPr>
          <w:szCs w:val="24"/>
        </w:rPr>
        <w:t xml:space="preserve">«Аккредитованные организации на обработку </w:t>
      </w:r>
      <w:proofErr w:type="spellStart"/>
      <w:r w:rsidRPr="00F846F3">
        <w:rPr>
          <w:szCs w:val="24"/>
        </w:rPr>
        <w:t>БПДн</w:t>
      </w:r>
      <w:proofErr w:type="spellEnd"/>
      <w:r w:rsidRPr="00F846F3">
        <w:rPr>
          <w:szCs w:val="24"/>
        </w:rPr>
        <w:t>» — к данной категории относятся организации, аккредитованные в сфере аутентификации на основе биометрических персональных данных</w:t>
      </w:r>
      <w:r w:rsidR="002C3140" w:rsidRPr="002C3140">
        <w:rPr>
          <w:szCs w:val="24"/>
        </w:rPr>
        <w:t>;</w:t>
      </w:r>
      <w:r w:rsidR="00D97ACE">
        <w:rPr>
          <w:rStyle w:val="a8"/>
          <w:szCs w:val="24"/>
        </w:rPr>
        <w:footnoteReference w:id="5"/>
      </w:r>
    </w:p>
    <w:p w14:paraId="4D5825A3" w14:textId="77777777" w:rsidR="002C3140" w:rsidRDefault="002C3140" w:rsidP="002C3140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C3140">
        <w:rPr>
          <w:szCs w:val="24"/>
        </w:rPr>
        <w:t xml:space="preserve">«Федеральная палата адвокатов» — к данной категории относится один участник - Общероссийская негосударственная некоммерческая организация </w:t>
      </w:r>
      <w:r>
        <w:rPr>
          <w:szCs w:val="24"/>
        </w:rPr>
        <w:t>«</w:t>
      </w:r>
      <w:r w:rsidRPr="002C3140">
        <w:rPr>
          <w:szCs w:val="24"/>
        </w:rPr>
        <w:t>Федеральная палата адвокатов Российской Федерации</w:t>
      </w:r>
      <w:r>
        <w:rPr>
          <w:szCs w:val="24"/>
        </w:rPr>
        <w:t xml:space="preserve">» (ОГРН </w:t>
      </w:r>
      <w:r w:rsidRPr="002C3140">
        <w:rPr>
          <w:szCs w:val="24"/>
        </w:rPr>
        <w:t>1037704010387</w:t>
      </w:r>
      <w:r w:rsidR="00461A5F">
        <w:rPr>
          <w:szCs w:val="24"/>
        </w:rPr>
        <w:t>)</w:t>
      </w:r>
      <w:r w:rsidR="00461A5F" w:rsidRPr="00461A5F">
        <w:rPr>
          <w:szCs w:val="24"/>
        </w:rPr>
        <w:t>;</w:t>
      </w:r>
    </w:p>
    <w:p w14:paraId="49A8BFC5" w14:textId="3040ADA3" w:rsidR="00AD035B" w:rsidRPr="00AD035B" w:rsidRDefault="00461A5F" w:rsidP="009A0320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61A5F">
        <w:rPr>
          <w:szCs w:val="24"/>
        </w:rPr>
        <w:t>«Информационные системы владельцев социальных сетей, владельцев агрегаторов информации, и владельцев информационных ресурсов поиска сотрудников и работы в рамках эксперимента, в соответствии с постановлением Правительства Российской Федерации от 27 марта 202</w:t>
      </w:r>
      <w:r>
        <w:rPr>
          <w:szCs w:val="24"/>
        </w:rPr>
        <w:t>1</w:t>
      </w:r>
      <w:r w:rsidRPr="00461A5F">
        <w:rPr>
          <w:szCs w:val="24"/>
        </w:rPr>
        <w:t xml:space="preserve"> г. № 453 — к данной категории относятся следующие участники: ООО «</w:t>
      </w:r>
      <w:proofErr w:type="spellStart"/>
      <w:r w:rsidRPr="00461A5F">
        <w:rPr>
          <w:szCs w:val="24"/>
        </w:rPr>
        <w:t>Айриелтор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1137746481190</w:t>
      </w:r>
      <w:r>
        <w:rPr>
          <w:szCs w:val="24"/>
        </w:rPr>
        <w:t>)</w:t>
      </w:r>
      <w:r w:rsidRPr="00461A5F">
        <w:rPr>
          <w:szCs w:val="24"/>
        </w:rPr>
        <w:t xml:space="preserve">, ООО «КЕХ </w:t>
      </w:r>
      <w:proofErr w:type="spellStart"/>
      <w:r w:rsidRPr="00461A5F">
        <w:rPr>
          <w:szCs w:val="24"/>
        </w:rPr>
        <w:t>еКоммерц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5077746422859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Хэдхантер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1067761906805</w:t>
      </w:r>
      <w:r>
        <w:rPr>
          <w:szCs w:val="24"/>
        </w:rPr>
        <w:t>)</w:t>
      </w:r>
      <w:r w:rsidRPr="00461A5F">
        <w:rPr>
          <w:szCs w:val="24"/>
        </w:rPr>
        <w:t>, ООО «В Контакте»</w:t>
      </w:r>
      <w:r>
        <w:rPr>
          <w:szCs w:val="24"/>
        </w:rPr>
        <w:t xml:space="preserve"> (</w:t>
      </w:r>
      <w:r w:rsidRPr="00461A5F">
        <w:rPr>
          <w:szCs w:val="24"/>
        </w:rPr>
        <w:t>ОГРН 1079847035179</w:t>
      </w:r>
      <w:r>
        <w:rPr>
          <w:szCs w:val="24"/>
        </w:rPr>
        <w:t>)</w:t>
      </w:r>
      <w:r w:rsidRPr="00461A5F">
        <w:rPr>
          <w:szCs w:val="24"/>
        </w:rPr>
        <w:t>, ООО «Интернет Решения»</w:t>
      </w:r>
      <w:r>
        <w:rPr>
          <w:szCs w:val="24"/>
        </w:rPr>
        <w:t xml:space="preserve"> (</w:t>
      </w:r>
      <w:r w:rsidRPr="00461A5F">
        <w:rPr>
          <w:szCs w:val="24"/>
        </w:rPr>
        <w:t>ОГРН 1027739244741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Мэйл.Ру</w:t>
      </w:r>
      <w:proofErr w:type="spellEnd"/>
      <w:r w:rsidRPr="00461A5F">
        <w:rPr>
          <w:szCs w:val="24"/>
        </w:rPr>
        <w:t>» (</w:t>
      </w:r>
      <w:proofErr w:type="spellStart"/>
      <w:r w:rsidRPr="00461A5F">
        <w:rPr>
          <w:szCs w:val="24"/>
        </w:rPr>
        <w:t>правоприемник</w:t>
      </w:r>
      <w:proofErr w:type="spellEnd"/>
      <w:r w:rsidRPr="00461A5F">
        <w:rPr>
          <w:szCs w:val="24"/>
        </w:rPr>
        <w:t xml:space="preserve"> ООО «ВК»</w:t>
      </w:r>
      <w:r w:rsidR="00651660">
        <w:rPr>
          <w:szCs w:val="24"/>
        </w:rPr>
        <w:t xml:space="preserve">, </w:t>
      </w:r>
      <w:r w:rsidR="00651660" w:rsidRPr="00651660">
        <w:rPr>
          <w:szCs w:val="24"/>
        </w:rPr>
        <w:t>ОГРН 1027739850962</w:t>
      </w:r>
      <w:r w:rsidRPr="00461A5F">
        <w:rPr>
          <w:szCs w:val="24"/>
        </w:rPr>
        <w:t>), ООО «</w:t>
      </w:r>
      <w:proofErr w:type="spellStart"/>
      <w:r w:rsidRPr="00461A5F">
        <w:rPr>
          <w:szCs w:val="24"/>
        </w:rPr>
        <w:t>Вайлдберриз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1067746062449</w:t>
      </w:r>
      <w:r w:rsidR="00651660">
        <w:rPr>
          <w:szCs w:val="24"/>
        </w:rPr>
        <w:t>)</w:t>
      </w:r>
      <w:r w:rsidRPr="00461A5F">
        <w:rPr>
          <w:szCs w:val="24"/>
        </w:rPr>
        <w:t>, АО «Петербургская сбытовая компания»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1057812496818</w:t>
      </w:r>
      <w:r w:rsidR="00651660">
        <w:rPr>
          <w:szCs w:val="24"/>
        </w:rPr>
        <w:t>)</w:t>
      </w:r>
      <w:r w:rsidRPr="00461A5F">
        <w:rPr>
          <w:szCs w:val="24"/>
        </w:rPr>
        <w:t>, ООО «Яндекс»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1027700229193</w:t>
      </w:r>
      <w:r w:rsidR="00651660">
        <w:rPr>
          <w:szCs w:val="24"/>
        </w:rPr>
        <w:t>)</w:t>
      </w:r>
      <w:r w:rsidRPr="00461A5F">
        <w:rPr>
          <w:szCs w:val="24"/>
        </w:rPr>
        <w:t>, ООО «Яндекс. Вертикали»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5157746192742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</w:t>
      </w:r>
      <w:r w:rsidRPr="00461A5F">
        <w:rPr>
          <w:szCs w:val="24"/>
        </w:rPr>
        <w:lastRenderedPageBreak/>
        <w:t>АО «</w:t>
      </w:r>
      <w:proofErr w:type="spellStart"/>
      <w:r w:rsidRPr="00461A5F">
        <w:rPr>
          <w:szCs w:val="24"/>
        </w:rPr>
        <w:t>Медиаскоп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1027739451520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ООО </w:t>
      </w:r>
      <w:r w:rsidR="00651660">
        <w:rPr>
          <w:szCs w:val="24"/>
        </w:rPr>
        <w:t>«</w:t>
      </w:r>
      <w:r w:rsidRPr="00461A5F">
        <w:rPr>
          <w:szCs w:val="24"/>
        </w:rPr>
        <w:t>Этажи</w:t>
      </w:r>
      <w:r w:rsidR="00651660">
        <w:rPr>
          <w:szCs w:val="24"/>
        </w:rPr>
        <w:t>» (</w:t>
      </w:r>
      <w:r w:rsidR="00651660" w:rsidRPr="00651660">
        <w:rPr>
          <w:szCs w:val="24"/>
        </w:rPr>
        <w:t>ОГРН 1027200835661</w:t>
      </w:r>
      <w:r w:rsidR="00651660">
        <w:rPr>
          <w:szCs w:val="24"/>
        </w:rPr>
        <w:t>)</w:t>
      </w:r>
      <w:r w:rsidR="009A0320">
        <w:rPr>
          <w:szCs w:val="24"/>
        </w:rPr>
        <w:t>,</w:t>
      </w:r>
      <w:r w:rsidR="009A0320" w:rsidRPr="009A0320">
        <w:t xml:space="preserve"> </w:t>
      </w:r>
      <w:r w:rsidR="009A0320" w:rsidRPr="009A0320">
        <w:rPr>
          <w:szCs w:val="24"/>
        </w:rPr>
        <w:t>Общество с ограниченной ответственностью "А.ПРО" (ОГРН: 1237700298362); Общество с ограниченной ответственностью "РВБ" (ОГРН: 1247700471919)</w:t>
      </w:r>
      <w:r w:rsidR="00AD035B">
        <w:rPr>
          <w:szCs w:val="24"/>
          <w:lang w:val="en-US"/>
        </w:rPr>
        <w:t>;</w:t>
      </w:r>
    </w:p>
    <w:p w14:paraId="69D1D56F" w14:textId="45A437D5" w:rsidR="00461A5F" w:rsidRDefault="00AD035B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AD035B">
        <w:rPr>
          <w:szCs w:val="24"/>
        </w:rPr>
        <w:t>Операторы услуг информационного обмена - операторы услуг информационного обмена, обеспечивающие информационное взаимодействие с ГИС ГМП операторов по переводу денежных средств</w:t>
      </w:r>
      <w:r>
        <w:rPr>
          <w:rStyle w:val="a8"/>
          <w:szCs w:val="24"/>
        </w:rPr>
        <w:footnoteReference w:id="6"/>
      </w:r>
      <w:r w:rsidR="00CE0A68" w:rsidRPr="00CE0A68">
        <w:rPr>
          <w:szCs w:val="24"/>
        </w:rPr>
        <w:t>;</w:t>
      </w:r>
    </w:p>
    <w:p w14:paraId="21F47120" w14:textId="5CEC24E9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Оператор связи,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«ж»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461A5F">
        <w:rPr>
          <w:szCs w:val="24"/>
        </w:rPr>
        <w:t>—</w:t>
      </w:r>
      <w:r>
        <w:rPr>
          <w:szCs w:val="24"/>
        </w:rPr>
        <w:t xml:space="preserve"> </w:t>
      </w:r>
      <w:r w:rsidRPr="00616B82">
        <w:rPr>
          <w:szCs w:val="24"/>
        </w:rPr>
        <w:t>к данной категории относятся участники</w:t>
      </w:r>
      <w:r w:rsidR="00DD37E3" w:rsidRPr="00DD37E3">
        <w:rPr>
          <w:szCs w:val="24"/>
        </w:rPr>
        <w:t>, 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«ж» п. 3 ППРФ от 03.06.2019 № 710</w:t>
      </w:r>
      <w:r w:rsidR="00DD37E3">
        <w:rPr>
          <w:szCs w:val="24"/>
        </w:rPr>
        <w:t xml:space="preserve">, </w:t>
      </w:r>
      <w:r w:rsidR="00206DCA">
        <w:rPr>
          <w:szCs w:val="24"/>
        </w:rPr>
        <w:t xml:space="preserve">одобренные </w:t>
      </w:r>
      <w:proofErr w:type="spellStart"/>
      <w:r w:rsidR="00206DCA" w:rsidRPr="00206DCA">
        <w:rPr>
          <w:szCs w:val="24"/>
        </w:rPr>
        <w:t>Минцифры</w:t>
      </w:r>
      <w:proofErr w:type="spellEnd"/>
      <w:r w:rsidR="00206DCA" w:rsidRPr="00206DCA">
        <w:rPr>
          <w:szCs w:val="24"/>
        </w:rPr>
        <w:t xml:space="preserve"> России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при наличии действующей лицензии оператора связи</w:t>
      </w:r>
      <w:r w:rsidRPr="00CE0A68">
        <w:rPr>
          <w:szCs w:val="24"/>
        </w:rPr>
        <w:t>;</w:t>
      </w:r>
    </w:p>
    <w:p w14:paraId="6F9ED2C0" w14:textId="32AAC8F5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Работодатель,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«з»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«з» п. 3 ППРФ от 03.06.2019 № 710</w:t>
      </w:r>
      <w:r w:rsidR="00DD37E3">
        <w:rPr>
          <w:szCs w:val="24"/>
        </w:rPr>
        <w:t>,</w:t>
      </w:r>
      <w:r w:rsidR="00206DCA">
        <w:rPr>
          <w:szCs w:val="24"/>
        </w:rPr>
        <w:t xml:space="preserve"> 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России</w:t>
      </w:r>
      <w:r w:rsidRPr="00CE0A68">
        <w:rPr>
          <w:szCs w:val="24"/>
        </w:rPr>
        <w:t>;</w:t>
      </w:r>
    </w:p>
    <w:p w14:paraId="4A4723FD" w14:textId="6BEDD6E3" w:rsidR="00CE0A68" w:rsidRDefault="00CE0A68" w:rsidP="00CE0A6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Перевозчик,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«к»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«к» п. 3  ППРФ от 03.06.2019 № 710</w:t>
      </w:r>
      <w:r w:rsidR="00DD37E3">
        <w:rPr>
          <w:szCs w:val="24"/>
        </w:rPr>
        <w:t>,</w:t>
      </w:r>
      <w:r>
        <w:rPr>
          <w:szCs w:val="24"/>
        </w:rPr>
        <w:t xml:space="preserve"> </w:t>
      </w:r>
      <w:r w:rsidR="00206DCA">
        <w:rPr>
          <w:szCs w:val="24"/>
        </w:rPr>
        <w:t xml:space="preserve">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</w:t>
      </w:r>
      <w:r w:rsidR="0055524B" w:rsidRPr="00CE0A68">
        <w:rPr>
          <w:szCs w:val="24"/>
        </w:rPr>
        <w:t>России;</w:t>
      </w:r>
    </w:p>
    <w:p w14:paraId="1A358125" w14:textId="77777777" w:rsidR="00165BD2" w:rsidRPr="00165BD2" w:rsidRDefault="00CE0A68" w:rsidP="009C3023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CE0A68">
        <w:t xml:space="preserve">Акционерное общество "Федеральная корпорация по развитию малого и среднего предпринимательства",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t>пп</w:t>
      </w:r>
      <w:proofErr w:type="spellEnd"/>
      <w:r w:rsidRPr="00CE0A68">
        <w:t>. «л» п. 3 постановления Правительства Российской Федерации от 03.06.2019 № 710</w:t>
      </w:r>
      <w:r>
        <w:t xml:space="preserve"> </w:t>
      </w:r>
      <w:r w:rsidRPr="0055524B">
        <w:rPr>
          <w:szCs w:val="24"/>
        </w:rPr>
        <w:t xml:space="preserve">— </w:t>
      </w:r>
      <w:r w:rsidR="00E07432" w:rsidRPr="0055524B">
        <w:rPr>
          <w:szCs w:val="24"/>
        </w:rPr>
        <w:t>к данной категории относ</w:t>
      </w:r>
      <w:r w:rsidR="00206DCA" w:rsidRPr="0055524B">
        <w:rPr>
          <w:szCs w:val="24"/>
        </w:rPr>
        <w:t>и</w:t>
      </w:r>
      <w:r w:rsidR="00E07432" w:rsidRPr="0055524B">
        <w:rPr>
          <w:szCs w:val="24"/>
        </w:rPr>
        <w:t xml:space="preserve">тся </w:t>
      </w:r>
      <w:r w:rsidR="00DD37E3">
        <w:rPr>
          <w:szCs w:val="24"/>
        </w:rPr>
        <w:t xml:space="preserve">один </w:t>
      </w:r>
      <w:r w:rsidR="00E07432" w:rsidRPr="0055524B">
        <w:rPr>
          <w:szCs w:val="24"/>
        </w:rPr>
        <w:t>участник</w:t>
      </w:r>
      <w:r w:rsidR="00206DCA" w:rsidRPr="0055524B">
        <w:rPr>
          <w:szCs w:val="24"/>
        </w:rPr>
        <w:t xml:space="preserve"> </w:t>
      </w:r>
      <w:r w:rsidR="00DD37E3">
        <w:rPr>
          <w:szCs w:val="24"/>
        </w:rPr>
        <w:t xml:space="preserve">- </w:t>
      </w:r>
      <w:r w:rsidR="00206DCA" w:rsidRPr="00CE0A68">
        <w:t>Акционерное общество "Федеральная корпорация по развитию малого и среднего предпринимательства"</w:t>
      </w:r>
      <w:r w:rsidR="00E07432" w:rsidRPr="0055524B">
        <w:rPr>
          <w:szCs w:val="24"/>
        </w:rPr>
        <w:t xml:space="preserve">, </w:t>
      </w:r>
      <w:r w:rsidR="00DD37E3" w:rsidRPr="00DD37E3">
        <w:rPr>
          <w:szCs w:val="24"/>
        </w:rPr>
        <w:t xml:space="preserve">определенный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«л» п. 3  ППРФ от 03.06.2019 № 710</w:t>
      </w:r>
      <w:r w:rsidR="00DD37E3">
        <w:rPr>
          <w:szCs w:val="24"/>
        </w:rPr>
        <w:t xml:space="preserve">, </w:t>
      </w:r>
      <w:r w:rsidR="0055524B">
        <w:rPr>
          <w:szCs w:val="24"/>
        </w:rPr>
        <w:t xml:space="preserve">одобренный </w:t>
      </w:r>
      <w:proofErr w:type="spellStart"/>
      <w:r w:rsidR="0055524B" w:rsidRPr="00CE0A68">
        <w:rPr>
          <w:szCs w:val="24"/>
        </w:rPr>
        <w:t>Минцифры</w:t>
      </w:r>
      <w:proofErr w:type="spellEnd"/>
      <w:r w:rsidR="0055524B" w:rsidRPr="00CE0A68">
        <w:rPr>
          <w:szCs w:val="24"/>
        </w:rPr>
        <w:t xml:space="preserve"> России</w:t>
      </w:r>
      <w:r w:rsidR="00165BD2">
        <w:rPr>
          <w:szCs w:val="24"/>
          <w:lang w:val="en-US"/>
        </w:rPr>
        <w:t>;</w:t>
      </w:r>
    </w:p>
    <w:p w14:paraId="077D802E" w14:textId="46E0554D" w:rsidR="00A77ECC" w:rsidRDefault="00436F44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436F44">
        <w:rPr>
          <w:szCs w:val="24"/>
        </w:rPr>
        <w:t xml:space="preserve">Оператор регионального сегмента единой биометрической системы - орган исполнительной власти субъекта Российской Федерации или подведомственное ему </w:t>
      </w:r>
      <w:r w:rsidRPr="00436F44">
        <w:rPr>
          <w:szCs w:val="24"/>
        </w:rPr>
        <w:lastRenderedPageBreak/>
        <w:t>государственное учреждение либо государственное унитарное предприятие, определяемые высшим исполнительным органом субъекта Российской Федерации, осуществляющие создание, развитие, модернизацию и эксплуатацию регионального сегмента единой биометрической системы и являющиеся владельцами технических средств, в том числе программно-технических средств, а также программ для электронных вычислительных машин, предназначенных для обработки биометрических персональных данных, векторов единой биометрической системы, используемых в региональном сегменте единой биометрической системы</w:t>
      </w:r>
      <w:r w:rsidR="00A77ECC">
        <w:rPr>
          <w:szCs w:val="24"/>
        </w:rPr>
        <w:t>;</w:t>
      </w:r>
    </w:p>
    <w:p w14:paraId="7052C82B" w14:textId="77777777" w:rsidR="00A77ECC" w:rsidRDefault="00A77ECC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A77ECC">
        <w:t>Системный оператор электроэнергетических систем России – к данной категории относится один участник Акционерное общество «Системный оператор Единой энергетической системы» (АО «СО ЕЭС»)</w:t>
      </w:r>
      <w:r>
        <w:t>;</w:t>
      </w:r>
    </w:p>
    <w:p w14:paraId="01FA2BEA" w14:textId="0D646D3A" w:rsidR="00D75B11" w:rsidRPr="00D75B11" w:rsidRDefault="00A77ECC" w:rsidP="00A77ECC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A77ECC">
        <w:t>Территориальные сетевые организации – к данной категории относятся системообразующие территориальные сетевые организации, определенные актуальным нормативно-правовым актом субъекта РФ (в соответствии со сроком определения системообразующих территориальных сетевых организаций)</w:t>
      </w:r>
      <w:r>
        <w:t xml:space="preserve">. </w:t>
      </w:r>
      <w:r w:rsidRPr="00A77ECC">
        <w:rPr>
          <w:szCs w:val="24"/>
        </w:rPr>
        <w:t xml:space="preserve">Для регистрации участника в СМЭВ необходимо предоставить </w:t>
      </w:r>
      <w:r w:rsidRPr="00A77ECC">
        <w:rPr>
          <w:color w:val="000000"/>
          <w:szCs w:val="24"/>
        </w:rPr>
        <w:t>нормативно-правовой акт субъекта РФ (постановление/распоряжение), в котором определены сетевые организации в данном регионе</w:t>
      </w:r>
      <w:r w:rsidR="00051D77" w:rsidRPr="00051D77">
        <w:rPr>
          <w:color w:val="000000"/>
          <w:szCs w:val="24"/>
        </w:rPr>
        <w:t>;</w:t>
      </w:r>
    </w:p>
    <w:p w14:paraId="0250683D" w14:textId="3B8F6136" w:rsidR="00F45DF5" w:rsidRPr="00F45DF5" w:rsidRDefault="00D75B11" w:rsidP="00D75B11">
      <w:pPr>
        <w:pStyle w:val="a6"/>
        <w:numPr>
          <w:ilvl w:val="0"/>
          <w:numId w:val="2"/>
        </w:numPr>
        <w:spacing w:line="360" w:lineRule="auto"/>
        <w:ind w:left="0" w:firstLine="709"/>
      </w:pPr>
      <w:r>
        <w:rPr>
          <w:color w:val="000000"/>
          <w:szCs w:val="24"/>
        </w:rPr>
        <w:t>О</w:t>
      </w:r>
      <w:r w:rsidRPr="00D75B11">
        <w:rPr>
          <w:color w:val="000000"/>
          <w:szCs w:val="24"/>
        </w:rPr>
        <w:t xml:space="preserve">рганизатор торгов - к данной категории относится лицо, оказывающее услуги по проведению организованных торгов на товарном и (или) финансовом рынках на основании лицензии биржи или лицензии торговой системы (реестр лицензий бирж и торговых систем размещен на сайте ЦБ </w:t>
      </w:r>
      <w:hyperlink r:id="rId18" w:history="1">
        <w:r w:rsidR="00F45DF5" w:rsidRPr="00BA7600">
          <w:rPr>
            <w:rStyle w:val="a7"/>
            <w:szCs w:val="24"/>
          </w:rPr>
          <w:t>https://www.cbr.ru/registries/rcb/</w:t>
        </w:r>
      </w:hyperlink>
      <w:r>
        <w:rPr>
          <w:color w:val="000000"/>
          <w:szCs w:val="24"/>
        </w:rPr>
        <w:t>)</w:t>
      </w:r>
      <w:r w:rsidR="00F45DF5" w:rsidRPr="00F45DF5">
        <w:rPr>
          <w:color w:val="000000"/>
          <w:szCs w:val="24"/>
        </w:rPr>
        <w:t>;</w:t>
      </w:r>
    </w:p>
    <w:p w14:paraId="14A97A9A" w14:textId="77777777" w:rsidR="00051D77" w:rsidRPr="00051D77" w:rsidRDefault="00F45DF5" w:rsidP="00F45DF5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F45DF5">
        <w:rPr>
          <w:color w:val="000000"/>
          <w:szCs w:val="24"/>
        </w:rPr>
        <w:t>АО "</w:t>
      </w:r>
      <w:proofErr w:type="spellStart"/>
      <w:r w:rsidRPr="00F45DF5">
        <w:rPr>
          <w:color w:val="000000"/>
          <w:szCs w:val="24"/>
        </w:rPr>
        <w:t>Росагролизинг</w:t>
      </w:r>
      <w:proofErr w:type="spellEnd"/>
      <w:r w:rsidRPr="00F45DF5">
        <w:rPr>
          <w:color w:val="000000"/>
          <w:szCs w:val="24"/>
        </w:rPr>
        <w:t>" – к данной категории относится один участник -  Акционерное общество "</w:t>
      </w:r>
      <w:proofErr w:type="spellStart"/>
      <w:r w:rsidRPr="00F45DF5">
        <w:rPr>
          <w:color w:val="000000"/>
          <w:szCs w:val="24"/>
        </w:rPr>
        <w:t>Росагролизинг</w:t>
      </w:r>
      <w:proofErr w:type="spellEnd"/>
      <w:r w:rsidRPr="00F45DF5">
        <w:rPr>
          <w:color w:val="000000"/>
          <w:szCs w:val="24"/>
        </w:rPr>
        <w:t>" (</w:t>
      </w:r>
      <w:r>
        <w:rPr>
          <w:color w:val="000000"/>
          <w:szCs w:val="24"/>
        </w:rPr>
        <w:t xml:space="preserve">ОГРН </w:t>
      </w:r>
      <w:r w:rsidRPr="00F45DF5">
        <w:rPr>
          <w:color w:val="000000"/>
          <w:szCs w:val="24"/>
        </w:rPr>
        <w:t>1027700103210</w:t>
      </w:r>
      <w:r>
        <w:rPr>
          <w:color w:val="000000"/>
          <w:szCs w:val="24"/>
        </w:rPr>
        <w:t>)</w:t>
      </w:r>
      <w:r w:rsidRPr="00F45DF5">
        <w:rPr>
          <w:color w:val="000000"/>
          <w:szCs w:val="24"/>
        </w:rPr>
        <w:t>, оператор информационной системы "ШЕРП"</w:t>
      </w:r>
      <w:r w:rsidR="00051D77" w:rsidRPr="00051D77">
        <w:rPr>
          <w:color w:val="000000"/>
          <w:szCs w:val="24"/>
        </w:rPr>
        <w:t>;</w:t>
      </w:r>
    </w:p>
    <w:p w14:paraId="602279C2" w14:textId="4253A8D8" w:rsidR="00A77ECC" w:rsidRPr="00A77ECC" w:rsidRDefault="00051D77" w:rsidP="00051D77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051D77">
        <w:rPr>
          <w:color w:val="000000"/>
          <w:szCs w:val="24"/>
        </w:rPr>
        <w:t xml:space="preserve">Гостиницы - к данной категории относятся организации, сведения о которых содержатся в реестре классифицированных объектов: гостиницы и иные средства размещения, размещенном на сайте </w:t>
      </w:r>
      <w:proofErr w:type="spellStart"/>
      <w:r w:rsidRPr="00051D77">
        <w:rPr>
          <w:color w:val="000000"/>
          <w:szCs w:val="24"/>
        </w:rPr>
        <w:t>Росаккредитации</w:t>
      </w:r>
      <w:proofErr w:type="spellEnd"/>
      <w:r w:rsidRPr="00051D77">
        <w:rPr>
          <w:color w:val="000000"/>
          <w:szCs w:val="24"/>
        </w:rPr>
        <w:t xml:space="preserve"> https://fsa.gov.ru/. А</w:t>
      </w:r>
      <w:r>
        <w:rPr>
          <w:color w:val="000000"/>
          <w:szCs w:val="24"/>
        </w:rPr>
        <w:t>ккредитация должна быть активна</w:t>
      </w:r>
      <w:r w:rsidR="00F45DF5" w:rsidRPr="00F45DF5">
        <w:rPr>
          <w:color w:val="000000"/>
          <w:szCs w:val="24"/>
        </w:rPr>
        <w:t>.</w:t>
      </w:r>
    </w:p>
    <w:p w14:paraId="263A88C0" w14:textId="7ED7ECCF" w:rsidR="00436F44" w:rsidRDefault="00436F44"/>
    <w:p w14:paraId="3CA4D017" w14:textId="77777777" w:rsidR="00F45DF5" w:rsidRDefault="00F45DF5"/>
    <w:p w14:paraId="591F1EB1" w14:textId="19E9446B" w:rsidR="00436F44" w:rsidRDefault="00436F44"/>
    <w:p w14:paraId="24F287BA" w14:textId="074DAFA8" w:rsidR="00436F44" w:rsidRDefault="00436F44"/>
    <w:p w14:paraId="4A5885A4" w14:textId="410BB49A" w:rsidR="00436F44" w:rsidRDefault="00436F44"/>
    <w:p w14:paraId="65217086" w14:textId="77777777" w:rsidR="00051D77" w:rsidRDefault="00051D77" w:rsidP="00A43E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4ADEB8" w14:textId="5F47EB79" w:rsidR="00A43E8B" w:rsidRPr="00A43E8B" w:rsidRDefault="00A43E8B" w:rsidP="00A43E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3E8B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473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1397"/>
        <w:gridCol w:w="1851"/>
        <w:gridCol w:w="4634"/>
      </w:tblGrid>
      <w:tr w:rsidR="00A43E8B" w:rsidRPr="000D24A3" w14:paraId="30BAFB37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EE342" w14:textId="77777777" w:rsidR="00A43E8B" w:rsidRPr="000D24A3" w:rsidRDefault="00A43E8B" w:rsidP="006C591B">
            <w:pPr>
              <w:pStyle w:val="a9"/>
            </w:pPr>
            <w:r w:rsidRPr="000D24A3">
              <w:t>Версия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1071D" w14:textId="77777777" w:rsidR="00A43E8B" w:rsidRPr="000D24A3" w:rsidRDefault="00A43E8B" w:rsidP="006C591B">
            <w:pPr>
              <w:pStyle w:val="a9"/>
            </w:pPr>
            <w:r w:rsidRPr="000D24A3">
              <w:t>Дата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AAD7B" w14:textId="77777777" w:rsidR="00A43E8B" w:rsidRPr="000D24A3" w:rsidRDefault="00A43E8B" w:rsidP="006C591B">
            <w:pPr>
              <w:pStyle w:val="a9"/>
            </w:pPr>
            <w:r w:rsidRPr="000D24A3">
              <w:t>Автор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E1CFD" w14:textId="77777777" w:rsidR="00A43E8B" w:rsidRPr="000D24A3" w:rsidRDefault="00A43E8B" w:rsidP="006C591B">
            <w:pPr>
              <w:pStyle w:val="a9"/>
            </w:pPr>
            <w:r w:rsidRPr="000D24A3">
              <w:t>Изменение</w:t>
            </w:r>
          </w:p>
        </w:tc>
      </w:tr>
      <w:tr w:rsidR="00A43E8B" w:rsidRPr="006C591B" w14:paraId="3C1AE67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36A3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D3E6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19.01.2024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D95F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01E7" w14:textId="77777777" w:rsidR="00A43E8B" w:rsidRPr="006C591B" w:rsidRDefault="006C591B" w:rsidP="006C591B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91B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 для СМЭВ 3.0.</w:t>
            </w:r>
          </w:p>
        </w:tc>
      </w:tr>
      <w:tr w:rsidR="006C591B" w:rsidRPr="006C591B" w14:paraId="35C0BDA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9B3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5144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26.01.2024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4D48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AA1C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Добавлены новые категории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C591B" w:rsidRPr="006C591B" w14:paraId="5A19E82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76F5" w14:textId="77777777" w:rsidR="006C591B" w:rsidRPr="008C266F" w:rsidRDefault="008C266F" w:rsidP="006C591B">
            <w:pPr>
              <w:pStyle w:val="a9"/>
              <w:rPr>
                <w:b w:val="0"/>
                <w:sz w:val="20"/>
              </w:rPr>
            </w:pPr>
            <w:r w:rsidRPr="008C266F">
              <w:rPr>
                <w:b w:val="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5811" w14:textId="77777777" w:rsidR="006C591B" w:rsidRPr="008C266F" w:rsidRDefault="008C266F" w:rsidP="006C591B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29.02.2024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4D75" w14:textId="77777777" w:rsidR="006C591B" w:rsidRPr="006C591B" w:rsidRDefault="008C266F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DB4" w14:textId="77777777" w:rsidR="006C591B" w:rsidRPr="006C591B" w:rsidRDefault="008C266F" w:rsidP="008C266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85FE3" w:rsidRPr="006C591B" w14:paraId="0152D7BB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F4DE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BF6A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  <w:lang w:val="en-US"/>
              </w:rPr>
              <w:t>.0</w:t>
            </w:r>
            <w:r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  <w:lang w:val="en-US"/>
              </w:rPr>
              <w:t>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2C63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9480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F846F3" w:rsidRPr="006C591B" w14:paraId="4402089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39E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1791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17.04.2024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DB97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CF06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2C3140" w:rsidRPr="006C591B" w14:paraId="1D33992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BEB5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F987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24.05.2024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665D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F213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01370D6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FCE7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094D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03.09.2024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194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561A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AD035B" w:rsidRPr="006C591B" w14:paraId="45DB87BE" w14:textId="77777777" w:rsidTr="0051732C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AF63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EAF" w14:textId="77777777" w:rsidR="00AD035B" w:rsidRPr="006C591B" w:rsidRDefault="00AD035B" w:rsidP="00AD035B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D16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22D7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76B5411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64C2" w14:textId="3FD1F16B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2D0F" w14:textId="201A550A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7656" w14:textId="159346CD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Е.Н. Лобунцова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8B92" w14:textId="10765D87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ые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и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165BD2" w:rsidRPr="006C591B" w14:paraId="7E837DBA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31FF" w14:textId="79981C3B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D130" w14:textId="724729CB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22.11.2024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F834" w14:textId="06F6499F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AD99" w14:textId="3172FAA1" w:rsidR="00165BD2" w:rsidRPr="006C591B" w:rsidRDefault="00165BD2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165BD2" w:rsidRPr="006C591B" w14:paraId="45196D92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2D42" w14:textId="59FA2D5D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13D2" w14:textId="43AEC4BD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9D067E">
              <w:rPr>
                <w:b w:val="0"/>
                <w:sz w:val="20"/>
              </w:rPr>
              <w:t>7</w:t>
            </w:r>
            <w:r>
              <w:rPr>
                <w:b w:val="0"/>
                <w:sz w:val="20"/>
              </w:rPr>
              <w:t>.11.2024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26C5" w14:textId="08906DFB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Е.Н. Лобунцова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3858" w14:textId="7228FC47" w:rsidR="00165BD2" w:rsidRPr="006C591B" w:rsidRDefault="00A77ECC" w:rsidP="00165BD2">
            <w:pPr>
              <w:pStyle w:val="a9"/>
              <w:rPr>
                <w:b w:val="0"/>
                <w:sz w:val="20"/>
              </w:rPr>
            </w:pPr>
            <w:r w:rsidRPr="00A77ECC">
              <w:rPr>
                <w:b w:val="0"/>
                <w:sz w:val="20"/>
              </w:rPr>
              <w:t>Добавлены новые категории с критериями определения.</w:t>
            </w:r>
          </w:p>
        </w:tc>
      </w:tr>
      <w:tr w:rsidR="00D75B11" w:rsidRPr="006C591B" w14:paraId="05EBE86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B926" w14:textId="67876AA1" w:rsidR="00D75B11" w:rsidRPr="00D75B11" w:rsidRDefault="00D75B11" w:rsidP="00D75B11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B567" w14:textId="1187B53F" w:rsidR="00D75B11" w:rsidRPr="00D75B11" w:rsidRDefault="00D75B11" w:rsidP="00D75B11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16.12.2024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1F04" w14:textId="0C8D5994" w:rsidR="00D75B11" w:rsidRPr="006C591B" w:rsidRDefault="00D75B11" w:rsidP="00D75B11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93D3" w14:textId="25B22DC7" w:rsidR="00D75B11" w:rsidRPr="006C591B" w:rsidRDefault="00D75B11" w:rsidP="00D75B11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9A0320" w:rsidRPr="006C591B" w14:paraId="0A6634D0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7C58" w14:textId="3ACED477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F9C8" w14:textId="488ED4CA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25.12.2024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683E" w14:textId="60C2D1BE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CC4C" w14:textId="09960071" w:rsidR="009A0320" w:rsidRPr="006C591B" w:rsidRDefault="009A0320" w:rsidP="009A032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 новые критерии определения в п.81.</w:t>
            </w:r>
          </w:p>
        </w:tc>
      </w:tr>
      <w:tr w:rsidR="00F45DF5" w:rsidRPr="006C591B" w14:paraId="5DB6B6EE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6FFA" w14:textId="456C0697" w:rsidR="00F45DF5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953C" w14:textId="1B529011" w:rsidR="00F45DF5" w:rsidRPr="009A0320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10.01.2025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04F5" w14:textId="00D2F253" w:rsidR="00F45DF5" w:rsidRPr="006C591B" w:rsidRDefault="00F45DF5" w:rsidP="00F45DF5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3192" w14:textId="37A7151F" w:rsidR="00F45DF5" w:rsidRDefault="00F45DF5" w:rsidP="00F45DF5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051D77" w:rsidRPr="006C591B" w14:paraId="1520F3F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B0D0" w14:textId="45E2663F" w:rsidR="00051D77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1D1E" w14:textId="67CF0E4C" w:rsidR="00051D77" w:rsidRPr="009A0320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  <w:r>
              <w:rPr>
                <w:b w:val="0"/>
                <w:sz w:val="20"/>
              </w:rPr>
              <w:t>.0</w:t>
            </w:r>
            <w:r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.2025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BD9F" w14:textId="325213B0" w:rsidR="00051D77" w:rsidRPr="006C591B" w:rsidRDefault="00051D77" w:rsidP="00051D77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5FAB" w14:textId="11CA2187" w:rsidR="00051D77" w:rsidRDefault="00051D77" w:rsidP="00051D77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051D77" w:rsidRPr="006C591B" w14:paraId="75B85EF2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B665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FC7D" w14:textId="77777777" w:rsidR="00051D77" w:rsidRPr="009A0320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F8F0" w14:textId="77777777" w:rsidR="00051D77" w:rsidRPr="006C591B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EB80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</w:tr>
      <w:tr w:rsidR="00051D77" w:rsidRPr="006C591B" w14:paraId="695117BF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887B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B40C" w14:textId="77777777" w:rsidR="00051D77" w:rsidRPr="009A0320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2F046" w14:textId="77777777" w:rsidR="00051D77" w:rsidRPr="006C591B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84F2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</w:tr>
      <w:tr w:rsidR="00051D77" w:rsidRPr="006C591B" w14:paraId="63B68DC5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9908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A830" w14:textId="77777777" w:rsidR="00051D77" w:rsidRPr="009A0320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22F1" w14:textId="77777777" w:rsidR="00051D77" w:rsidRPr="006C591B" w:rsidRDefault="00051D77" w:rsidP="00051D77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216F" w14:textId="77777777" w:rsidR="00051D77" w:rsidRDefault="00051D77" w:rsidP="00051D77">
            <w:pPr>
              <w:pStyle w:val="a9"/>
              <w:rPr>
                <w:b w:val="0"/>
                <w:sz w:val="20"/>
              </w:rPr>
            </w:pPr>
          </w:p>
        </w:tc>
      </w:tr>
    </w:tbl>
    <w:p w14:paraId="157B3CC9" w14:textId="77777777" w:rsidR="00A43E8B" w:rsidRDefault="00A43E8B"/>
    <w:sectPr w:rsidR="00A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1D6C" w14:textId="77777777" w:rsidR="006A52C9" w:rsidRDefault="006A52C9" w:rsidP="00A43E8B">
      <w:pPr>
        <w:spacing w:after="0" w:line="240" w:lineRule="auto"/>
      </w:pPr>
      <w:r>
        <w:separator/>
      </w:r>
    </w:p>
  </w:endnote>
  <w:endnote w:type="continuationSeparator" w:id="0">
    <w:p w14:paraId="501C6F16" w14:textId="77777777" w:rsidR="006A52C9" w:rsidRDefault="006A52C9" w:rsidP="00A4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7B778" w14:textId="77777777" w:rsidR="006A52C9" w:rsidRDefault="006A52C9" w:rsidP="00A43E8B">
      <w:pPr>
        <w:spacing w:after="0" w:line="240" w:lineRule="auto"/>
      </w:pPr>
      <w:r>
        <w:separator/>
      </w:r>
    </w:p>
  </w:footnote>
  <w:footnote w:type="continuationSeparator" w:id="0">
    <w:p w14:paraId="7CC2DF35" w14:textId="77777777" w:rsidR="006A52C9" w:rsidRDefault="006A52C9" w:rsidP="00A43E8B">
      <w:pPr>
        <w:spacing w:after="0" w:line="240" w:lineRule="auto"/>
      </w:pPr>
      <w:r>
        <w:continuationSeparator/>
      </w:r>
    </w:p>
  </w:footnote>
  <w:footnote w:id="1">
    <w:p w14:paraId="10B101B3" w14:textId="77777777" w:rsidR="00A43E8B" w:rsidRPr="004610B0" w:rsidRDefault="00A43E8B" w:rsidP="00A43E8B">
      <w:pPr>
        <w:pStyle w:val="a6"/>
        <w:spacing w:line="360" w:lineRule="auto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Организация может быть отнесена к категориям 11, 12, 13, 14, 15 при выполнении следующих условий:</w:t>
      </w:r>
    </w:p>
    <w:p w14:paraId="719ADD22" w14:textId="77777777" w:rsidR="00A43E8B" w:rsidRPr="00C777F2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AE4E97">
        <w:rPr>
          <w:sz w:val="20"/>
        </w:rPr>
        <w:t>у организации есть действующая лицензия на осу</w:t>
      </w:r>
      <w:r w:rsidRPr="00C777F2">
        <w:rPr>
          <w:sz w:val="20"/>
        </w:rPr>
        <w:t>ществление соответствующей деятельности, выданная Центральным банком Российской Федерации;</w:t>
      </w:r>
    </w:p>
    <w:p w14:paraId="5D224887" w14:textId="77777777" w:rsidR="00A43E8B" w:rsidRPr="004610B0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753311">
        <w:rPr>
          <w:sz w:val="20"/>
        </w:rPr>
        <w:t xml:space="preserve">организация присутствует в справочнике участников финансового рынка, опубликованном на официальном сайте Центрального банка Российской Федерации </w:t>
      </w:r>
      <w:hyperlink r:id="rId1">
        <w:r w:rsidRPr="00E034E9">
          <w:rPr>
            <w:rStyle w:val="-"/>
            <w:color w:val="auto"/>
            <w:sz w:val="20"/>
            <w:u w:val="none"/>
          </w:rPr>
          <w:t>http://www.cbr.ru</w:t>
        </w:r>
      </w:hyperlink>
      <w:r w:rsidRPr="00AE4E97">
        <w:rPr>
          <w:sz w:val="20"/>
        </w:rPr>
        <w:t xml:space="preserve"> и имеет соответствующий тип. Кроме того, списки участников, входящих в категории Брокеры, Управляющие, Депозитарии, Управляющие компаний специализированных обществ, опубликованы в документах «Список брокеров», «Список </w:t>
      </w:r>
      <w:r w:rsidRPr="00C777F2">
        <w:rPr>
          <w:sz w:val="20"/>
        </w:rPr>
        <w:t xml:space="preserve">доверительных управляющих», «Список депозитариев», «Реестр управляющих компаний специализированных обществ». Ссылка может быть обновлена без </w:t>
      </w:r>
      <w:proofErr w:type="spellStart"/>
      <w:r w:rsidRPr="00C777F2">
        <w:rPr>
          <w:sz w:val="20"/>
        </w:rPr>
        <w:t>пересогласования</w:t>
      </w:r>
      <w:proofErr w:type="spellEnd"/>
      <w:r w:rsidRPr="00C777F2">
        <w:rPr>
          <w:sz w:val="20"/>
        </w:rPr>
        <w:t xml:space="preserve"> данного документа в случае изменения на стороне регулятора.</w:t>
      </w:r>
    </w:p>
  </w:footnote>
  <w:footnote w:id="2">
    <w:p w14:paraId="07454188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Для регистрации Участника с категори</w:t>
      </w:r>
      <w:r w:rsidRPr="00C777F2">
        <w:rPr>
          <w:sz w:val="20"/>
        </w:rPr>
        <w:t>ями 17,18 необходимо предоставить Заявку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присвоении уникального регистрационного номера.</w:t>
      </w:r>
    </w:p>
    <w:p w14:paraId="06EFB3C2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AE4E97">
        <w:rPr>
          <w:sz w:val="20"/>
        </w:rPr>
        <w:t>Пл</w:t>
      </w:r>
      <w:r w:rsidRPr="00C777F2">
        <w:rPr>
          <w:sz w:val="20"/>
        </w:rPr>
        <w:t>атежные агенты и банковские платежные агенты, являющиеся индивидуальными предпринимателями, не могут быть зарегистрированы как Участники в связи с отсутствием правовых оснований.</w:t>
      </w:r>
    </w:p>
  </w:footnote>
  <w:footnote w:id="3">
    <w:p w14:paraId="34CFD98B" w14:textId="77777777" w:rsidR="00A43E8B" w:rsidRDefault="00A43E8B" w:rsidP="00A43E8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Для регистрации Участника с категорией 37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действий.</w:t>
      </w:r>
    </w:p>
    <w:p w14:paraId="24D96896" w14:textId="77777777" w:rsidR="00A43E8B" w:rsidRPr="006062EC" w:rsidRDefault="00A43E8B" w:rsidP="00A43E8B">
      <w:pPr>
        <w:pStyle w:val="a4"/>
      </w:pPr>
    </w:p>
  </w:footnote>
  <w:footnote w:id="4">
    <w:p w14:paraId="438E1A15" w14:textId="77777777" w:rsidR="00A43E8B" w:rsidRDefault="00A43E8B" w:rsidP="00A43E8B">
      <w:pPr>
        <w:pStyle w:val="a4"/>
      </w:pPr>
      <w:r>
        <w:rPr>
          <w:rStyle w:val="a8"/>
        </w:rPr>
        <w:footnoteRef/>
      </w:r>
      <w:r>
        <w:t xml:space="preserve"> </w:t>
      </w:r>
      <w:r w:rsidRPr="00B0765F">
        <w:t>Реестр операторов информационной системы электронных перевозочных документов размещен на официальном сайте Минтранса России https://mintrans.gov.ru/activities/214/312/315. Статус реестровой записи должен быть действующим на момент подачи заявки в СЦ.</w:t>
      </w:r>
    </w:p>
  </w:footnote>
  <w:footnote w:id="5">
    <w:p w14:paraId="3D8B7E6E" w14:textId="77777777" w:rsidR="00D97ACE" w:rsidRDefault="00D97ACE">
      <w:pPr>
        <w:pStyle w:val="a4"/>
      </w:pPr>
      <w:r>
        <w:rPr>
          <w:rStyle w:val="a8"/>
        </w:rPr>
        <w:footnoteRef/>
      </w:r>
      <w:r>
        <w:t xml:space="preserve"> </w:t>
      </w:r>
      <w:r w:rsidRPr="00D97ACE">
        <w:t xml:space="preserve">Перечень аккредитованных организаций на обработку </w:t>
      </w:r>
      <w:proofErr w:type="spellStart"/>
      <w:r w:rsidRPr="00D97ACE">
        <w:t>БПДн</w:t>
      </w:r>
      <w:proofErr w:type="spellEnd"/>
      <w:r w:rsidRPr="00D97ACE">
        <w:t xml:space="preserve"> размещен на официальном сайте </w:t>
      </w:r>
      <w:proofErr w:type="spellStart"/>
      <w:r w:rsidRPr="00D97ACE">
        <w:t>Минцифры</w:t>
      </w:r>
      <w:proofErr w:type="spellEnd"/>
      <w:r w:rsidRPr="00D97ACE">
        <w:t xml:space="preserve"> России https://digital.gov.ru/ru/activity/govservices/29/. Статус аккредитации для Участника должен быть действующим на момент подачи заявки в СЦ.</w:t>
      </w:r>
    </w:p>
  </w:footnote>
  <w:footnote w:id="6">
    <w:p w14:paraId="2B7E23E5" w14:textId="77777777" w:rsidR="00AD035B" w:rsidRPr="00AD035B" w:rsidRDefault="00AD035B">
      <w:pPr>
        <w:pStyle w:val="a4"/>
      </w:pPr>
      <w:r>
        <w:rPr>
          <w:rStyle w:val="a8"/>
        </w:rPr>
        <w:footnoteRef/>
      </w:r>
      <w:r>
        <w:t xml:space="preserve"> </w:t>
      </w:r>
      <w:r w:rsidRPr="00AD035B">
        <w:t>Для регистрации Участника с категорией 82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03"/>
    <w:rsid w:val="0002531A"/>
    <w:rsid w:val="00051D77"/>
    <w:rsid w:val="00165BD2"/>
    <w:rsid w:val="001715F7"/>
    <w:rsid w:val="00203556"/>
    <w:rsid w:val="00206DCA"/>
    <w:rsid w:val="0027151E"/>
    <w:rsid w:val="002C3140"/>
    <w:rsid w:val="00436F44"/>
    <w:rsid w:val="00461A5F"/>
    <w:rsid w:val="004A0674"/>
    <w:rsid w:val="00503862"/>
    <w:rsid w:val="0053545D"/>
    <w:rsid w:val="0055524B"/>
    <w:rsid w:val="005613DF"/>
    <w:rsid w:val="005A0103"/>
    <w:rsid w:val="00623BE7"/>
    <w:rsid w:val="00633CEE"/>
    <w:rsid w:val="00651660"/>
    <w:rsid w:val="00685FE3"/>
    <w:rsid w:val="006A52C9"/>
    <w:rsid w:val="006B6D6B"/>
    <w:rsid w:val="006C591B"/>
    <w:rsid w:val="00735548"/>
    <w:rsid w:val="007B5F22"/>
    <w:rsid w:val="00806004"/>
    <w:rsid w:val="00876D49"/>
    <w:rsid w:val="008C266F"/>
    <w:rsid w:val="00934B0D"/>
    <w:rsid w:val="009677D6"/>
    <w:rsid w:val="009A0320"/>
    <w:rsid w:val="009D067E"/>
    <w:rsid w:val="009F26D4"/>
    <w:rsid w:val="009F3341"/>
    <w:rsid w:val="00A048CD"/>
    <w:rsid w:val="00A43E8B"/>
    <w:rsid w:val="00A470DB"/>
    <w:rsid w:val="00A77ECC"/>
    <w:rsid w:val="00A83989"/>
    <w:rsid w:val="00AB0E22"/>
    <w:rsid w:val="00AD035B"/>
    <w:rsid w:val="00BC3592"/>
    <w:rsid w:val="00BD216F"/>
    <w:rsid w:val="00C72452"/>
    <w:rsid w:val="00CE0A68"/>
    <w:rsid w:val="00CE483A"/>
    <w:rsid w:val="00D42E26"/>
    <w:rsid w:val="00D75B11"/>
    <w:rsid w:val="00D97ACE"/>
    <w:rsid w:val="00DD37E3"/>
    <w:rsid w:val="00DF3D22"/>
    <w:rsid w:val="00DF4944"/>
    <w:rsid w:val="00DF6242"/>
    <w:rsid w:val="00E034E9"/>
    <w:rsid w:val="00E07432"/>
    <w:rsid w:val="00E35C1F"/>
    <w:rsid w:val="00E61C91"/>
    <w:rsid w:val="00F45DF5"/>
    <w:rsid w:val="00F571B5"/>
    <w:rsid w:val="00F6083E"/>
    <w:rsid w:val="00F804F3"/>
    <w:rsid w:val="00F846F3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C481"/>
  <w15:chartTrackingRefBased/>
  <w15:docId w15:val="{D9AB6443-8D01-4317-8132-27286AF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43E8B"/>
    <w:rPr>
      <w:color w:val="0563C1"/>
      <w:u w:val="single"/>
    </w:rPr>
  </w:style>
  <w:style w:type="character" w:customStyle="1" w:styleId="a3">
    <w:name w:val="Символ сноски"/>
    <w:qFormat/>
    <w:rsid w:val="00A43E8B"/>
  </w:style>
  <w:style w:type="paragraph" w:styleId="a4">
    <w:name w:val="footnote text"/>
    <w:basedOn w:val="a"/>
    <w:link w:val="a5"/>
    <w:autoRedefine/>
    <w:uiPriority w:val="99"/>
    <w:rsid w:val="00A43E8B"/>
    <w:pPr>
      <w:spacing w:after="0" w:line="276" w:lineRule="auto"/>
      <w:ind w:firstLine="709"/>
      <w:jc w:val="both"/>
    </w:pPr>
    <w:rPr>
      <w:rFonts w:ascii="Times New Roman" w:eastAsia="Segoe UI" w:hAnsi="Times New Roman" w:cs="Times New Roman"/>
      <w:sz w:val="20"/>
    </w:rPr>
  </w:style>
  <w:style w:type="character" w:customStyle="1" w:styleId="a5">
    <w:name w:val="Текст сноски Знак"/>
    <w:basedOn w:val="a0"/>
    <w:link w:val="a4"/>
    <w:uiPriority w:val="99"/>
    <w:rsid w:val="00A43E8B"/>
    <w:rPr>
      <w:rFonts w:ascii="Times New Roman" w:eastAsia="Segoe UI" w:hAnsi="Times New Roman" w:cs="Times New Roman"/>
      <w:sz w:val="20"/>
    </w:rPr>
  </w:style>
  <w:style w:type="paragraph" w:customStyle="1" w:styleId="a6">
    <w:name w:val="_Основной с красной строки"/>
    <w:basedOn w:val="a"/>
    <w:qFormat/>
    <w:rsid w:val="00A43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qFormat/>
    <w:rsid w:val="00A43E8B"/>
    <w:rPr>
      <w:color w:val="0563C1"/>
      <w:u w:val="single"/>
    </w:rPr>
  </w:style>
  <w:style w:type="character" w:styleId="a8">
    <w:name w:val="footnote reference"/>
    <w:uiPriority w:val="99"/>
    <w:unhideWhenUsed/>
    <w:rsid w:val="00A43E8B"/>
    <w:rPr>
      <w:vertAlign w:val="superscript"/>
    </w:rPr>
  </w:style>
  <w:style w:type="paragraph" w:customStyle="1" w:styleId="a9">
    <w:name w:val="Таблица название столбцов"/>
    <w:basedOn w:val="a"/>
    <w:next w:val="a"/>
    <w:autoRedefine/>
    <w:qFormat/>
    <w:rsid w:val="006C591B"/>
    <w:pPr>
      <w:spacing w:after="200" w:line="240" w:lineRule="auto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CE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s://nsi.rosminzdrav.ru/" TargetMode="External"/><Relationship Id="rId18" Type="http://schemas.openxmlformats.org/officeDocument/2006/relationships/hyperlink" Target="https://www.cbr.ru/registries/rc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kn.gov.ru/communication/register/license/" TargetMode="External"/><Relationship Id="rId17" Type="http://schemas.openxmlformats.org/officeDocument/2006/relationships/hyperlink" Target="https://cbr.ru/microfinance/regist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r.ru/microfinance/regist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ins.ru/e-osago/chleny-rsa-osushchestvlyayushchie-oformlenie-elektronnykh-polis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ru/insurance/registers/" TargetMode="External"/><Relationship Id="rId10" Type="http://schemas.openxmlformats.org/officeDocument/2006/relationships/hyperlink" Target="http://www.cb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gital.gov.ru/ru/activity/govservices/2/" TargetMode="External"/><Relationship Id="rId14" Type="http://schemas.openxmlformats.org/officeDocument/2006/relationships/hyperlink" Target="http://www.garant.ru/products/ipo/prime/doc/7189026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F35B-1BD2-437F-997A-DB4312B4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Галина Васильевна</dc:creator>
  <cp:keywords/>
  <dc:description/>
  <cp:lastModifiedBy>Сурина Галина Васильевна</cp:lastModifiedBy>
  <cp:revision>3</cp:revision>
  <dcterms:created xsi:type="dcterms:W3CDTF">2025-03-07T17:39:00Z</dcterms:created>
  <dcterms:modified xsi:type="dcterms:W3CDTF">2025-03-07T17:45:00Z</dcterms:modified>
</cp:coreProperties>
</file>