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614237" w:rsidRDefault="00614237">
      <w:pPr>
        <w:pStyle w:val="1"/>
        <w:rPr>
          <w:color w:val="000000"/>
        </w:rPr>
      </w:pPr>
      <w:r w:rsidRPr="00614237">
        <w:rPr>
          <w:rStyle w:val="a4"/>
          <w:bCs w:val="0"/>
          <w:color w:val="000000"/>
        </w:rPr>
        <w:t xml:space="preserve">Постановление Правительства РФ от 25 октября 2021 г. N </w:t>
      </w:r>
      <w:r w:rsidRPr="00614237">
        <w:rPr>
          <w:rStyle w:val="a4"/>
          <w:bCs w:val="0"/>
          <w:color w:val="000000"/>
        </w:rPr>
        <w:t>1818 "Об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</w:t>
      </w:r>
      <w:r w:rsidRPr="00614237">
        <w:rPr>
          <w:rStyle w:val="a4"/>
          <w:bCs w:val="0"/>
          <w:color w:val="000000"/>
        </w:rPr>
        <w:t>ьных услуг"</w:t>
      </w:r>
    </w:p>
    <w:p w:rsidR="00000000" w:rsidRPr="00614237" w:rsidRDefault="00614237">
      <w:pPr>
        <w:rPr>
          <w:color w:val="000000"/>
        </w:rPr>
      </w:pPr>
    </w:p>
    <w:p w:rsidR="00000000" w:rsidRPr="00614237" w:rsidRDefault="00614237">
      <w:pPr>
        <w:rPr>
          <w:color w:val="000000"/>
        </w:rPr>
      </w:pPr>
      <w:r w:rsidRPr="00614237">
        <w:rPr>
          <w:color w:val="000000"/>
        </w:rPr>
        <w:t xml:space="preserve">В соответствии с </w:t>
      </w:r>
      <w:r w:rsidRPr="00614237">
        <w:rPr>
          <w:rStyle w:val="a4"/>
          <w:color w:val="000000"/>
        </w:rPr>
        <w:t>Федеральным законом</w:t>
      </w:r>
      <w:r w:rsidRPr="00614237">
        <w:rPr>
          <w:color w:val="000000"/>
        </w:rPr>
        <w:t xml:space="preserve"> "Об организации предоставления государственных и муниципальных услуг" Правительство Российской Федерации постановляет:</w:t>
      </w:r>
    </w:p>
    <w:p w:rsidR="00000000" w:rsidRPr="00614237" w:rsidRDefault="00614237">
      <w:pPr>
        <w:rPr>
          <w:color w:val="000000"/>
        </w:rPr>
      </w:pPr>
      <w:bookmarkStart w:id="0" w:name="sub_1"/>
      <w:r w:rsidRPr="00614237">
        <w:rPr>
          <w:color w:val="000000"/>
        </w:rPr>
        <w:t>1. Утвердить прилагаемые:</w:t>
      </w:r>
    </w:p>
    <w:bookmarkEnd w:id="0"/>
    <w:p w:rsidR="00000000" w:rsidRPr="00614237" w:rsidRDefault="00614237">
      <w:pPr>
        <w:rPr>
          <w:color w:val="000000"/>
        </w:rPr>
      </w:pPr>
      <w:r w:rsidRPr="00614237">
        <w:rPr>
          <w:rStyle w:val="a4"/>
          <w:color w:val="000000"/>
        </w:rPr>
        <w:t>Правила</w:t>
      </w:r>
      <w:r w:rsidRPr="00614237">
        <w:rPr>
          <w:color w:val="000000"/>
        </w:rPr>
        <w:t xml:space="preserve"> направления электронных дубликатов документов и информации, заверенных усиленной квалифицированной электронной подписью уполномоченного должностного лица многофункционального центра предостав</w:t>
      </w:r>
      <w:r w:rsidRPr="00614237">
        <w:rPr>
          <w:color w:val="000000"/>
        </w:rPr>
        <w:t>ления государственных и муниципальных услуг,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 предоставляющие</w:t>
      </w:r>
      <w:r w:rsidRPr="00614237">
        <w:rPr>
          <w:color w:val="000000"/>
        </w:rPr>
        <w:t xml:space="preserve"> государственные и (или) муниципальные услуги, и гражданам, а также хранения и использования электронных дубликатов документов и информации;</w:t>
      </w:r>
    </w:p>
    <w:p w:rsidR="00000000" w:rsidRPr="00614237" w:rsidRDefault="00614237">
      <w:pPr>
        <w:rPr>
          <w:color w:val="000000"/>
        </w:rPr>
      </w:pPr>
      <w:r w:rsidRPr="00614237">
        <w:rPr>
          <w:rStyle w:val="a4"/>
          <w:color w:val="000000"/>
        </w:rPr>
        <w:t>перечень</w:t>
      </w:r>
      <w:r w:rsidRPr="00614237">
        <w:rPr>
          <w:color w:val="000000"/>
        </w:rPr>
        <w:t xml:space="preserve"> документов и информации, в отношении которых создаются и направляются в федераль</w:t>
      </w:r>
      <w:r w:rsidRPr="00614237">
        <w:rPr>
          <w:color w:val="000000"/>
        </w:rPr>
        <w:t>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</w:t>
      </w:r>
      <w:r w:rsidRPr="00614237">
        <w:rPr>
          <w:color w:val="000000"/>
        </w:rPr>
        <w:t>анам электронные дубликаты документов и информации.</w:t>
      </w:r>
    </w:p>
    <w:p w:rsidR="00000000" w:rsidRPr="00614237" w:rsidRDefault="00614237">
      <w:pPr>
        <w:rPr>
          <w:color w:val="000000"/>
        </w:rPr>
      </w:pPr>
      <w:r w:rsidRPr="00614237">
        <w:rPr>
          <w:color w:val="000000"/>
        </w:rPr>
        <w:t>2. Министерству цифрового развития, связи и массовых коммуникаций Российской Федерации обеспечить до 1 апреля 2022 г.</w:t>
      </w:r>
      <w:r w:rsidRPr="00614237">
        <w:rPr>
          <w:color w:val="000000"/>
        </w:rPr>
        <w:t xml:space="preserve"> разработку и функционирование типового технического решения, интегрированного с федеральной государственной информационной системой </w:t>
      </w:r>
      <w:r w:rsidRPr="00614237">
        <w:rPr>
          <w:rStyle w:val="a4"/>
          <w:color w:val="000000"/>
        </w:rPr>
        <w:t>"Единый портал</w:t>
      </w:r>
      <w:r w:rsidRPr="00614237">
        <w:rPr>
          <w:color w:val="000000"/>
        </w:rPr>
        <w:t xml:space="preserve"> государственных и муниципальных услуг (функ</w:t>
      </w:r>
      <w:r w:rsidRPr="00614237">
        <w:rPr>
          <w:color w:val="000000"/>
        </w:rPr>
        <w:t xml:space="preserve">ций)", функционирующей в составе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том числе для целей реализации </w:t>
      </w:r>
      <w:r w:rsidRPr="00614237">
        <w:rPr>
          <w:color w:val="000000"/>
        </w:rPr>
        <w:t>пункта 4 Правил, утвержденных настоящим постановлением.</w:t>
      </w:r>
    </w:p>
    <w:p w:rsidR="00000000" w:rsidRPr="00614237" w:rsidRDefault="00614237">
      <w:pPr>
        <w:rPr>
          <w:color w:val="000000"/>
        </w:rPr>
      </w:pPr>
      <w:r w:rsidRPr="00614237">
        <w:rPr>
          <w:color w:val="000000"/>
        </w:rPr>
        <w:t xml:space="preserve">3. Установить, что доступ к типовому техническому решению, указанному в </w:t>
      </w:r>
      <w:r w:rsidRPr="00614237">
        <w:rPr>
          <w:rStyle w:val="a4"/>
          <w:color w:val="000000"/>
        </w:rPr>
        <w:t>пункте 2</w:t>
      </w:r>
      <w:r w:rsidRPr="00614237">
        <w:rPr>
          <w:color w:val="000000"/>
        </w:rPr>
        <w:t xml:space="preserve"> настоящег</w:t>
      </w:r>
      <w:r w:rsidRPr="00614237">
        <w:rPr>
          <w:color w:val="000000"/>
        </w:rPr>
        <w:t xml:space="preserve">о постановления, предоставляется многофункциональному центру предоставления государственных и муниципальных услуг оператором федеральной государственной информационной системы </w:t>
      </w:r>
      <w:r w:rsidRPr="00614237">
        <w:rPr>
          <w:rStyle w:val="a4"/>
          <w:color w:val="000000"/>
        </w:rPr>
        <w:t>"Единый портал</w:t>
      </w:r>
      <w:r w:rsidRPr="00614237">
        <w:rPr>
          <w:color w:val="000000"/>
        </w:rPr>
        <w:t xml:space="preserve"> </w:t>
      </w:r>
      <w:r w:rsidRPr="00614237">
        <w:rPr>
          <w:color w:val="000000"/>
        </w:rPr>
        <w:t>государственных и муниципальных услуг (функций)" на основании запроса многофункционального центра предоставления государственных и муниципальных услуг, направленного оператору указанной системы не позднее 1 апреля 2022 г. с использованием федеральной госуд</w:t>
      </w:r>
      <w:r w:rsidRPr="00614237">
        <w:rPr>
          <w:color w:val="000000"/>
        </w:rPr>
        <w:t>арственной информационной системы "Федеральный ситуационный центр электронного правительства".</w:t>
      </w:r>
    </w:p>
    <w:p w:rsidR="00000000" w:rsidRPr="00614237" w:rsidRDefault="00614237">
      <w:pPr>
        <w:rPr>
          <w:color w:val="000000"/>
        </w:rPr>
      </w:pPr>
      <w:bookmarkStart w:id="1" w:name="sub_4"/>
      <w:r w:rsidRPr="00614237">
        <w:rPr>
          <w:color w:val="000000"/>
        </w:rPr>
        <w:t xml:space="preserve">4. Настоящее постановление вступает в силу с 1 июля 2022 г., за исключением </w:t>
      </w:r>
      <w:r w:rsidRPr="00614237">
        <w:rPr>
          <w:rStyle w:val="a4"/>
          <w:color w:val="000000"/>
        </w:rPr>
        <w:t>пунктов 2</w:t>
      </w:r>
      <w:r w:rsidRPr="00614237">
        <w:rPr>
          <w:color w:val="000000"/>
        </w:rPr>
        <w:t xml:space="preserve"> и </w:t>
      </w:r>
      <w:r w:rsidRPr="00614237">
        <w:rPr>
          <w:rStyle w:val="a4"/>
          <w:color w:val="000000"/>
        </w:rPr>
        <w:t>3</w:t>
      </w:r>
      <w:r w:rsidRPr="00614237">
        <w:rPr>
          <w:color w:val="000000"/>
        </w:rPr>
        <w:t xml:space="preserve"> настоящего постановл</w:t>
      </w:r>
      <w:r w:rsidRPr="00614237">
        <w:rPr>
          <w:color w:val="000000"/>
        </w:rPr>
        <w:t xml:space="preserve">ения, которые вступают в силу со дня его </w:t>
      </w:r>
      <w:r w:rsidRPr="00614237">
        <w:rPr>
          <w:rStyle w:val="a4"/>
          <w:color w:val="000000"/>
        </w:rPr>
        <w:t>официального опубликования</w:t>
      </w:r>
      <w:r w:rsidRPr="00614237">
        <w:rPr>
          <w:color w:val="000000"/>
        </w:rPr>
        <w:t>.</w:t>
      </w:r>
    </w:p>
    <w:bookmarkEnd w:id="1"/>
    <w:p w:rsidR="00000000" w:rsidRPr="00614237" w:rsidRDefault="00614237">
      <w:pPr>
        <w:rPr>
          <w:color w:val="00000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8"/>
              <w:rPr>
                <w:color w:val="000000"/>
              </w:rPr>
            </w:pPr>
            <w:r w:rsidRPr="00614237">
              <w:rPr>
                <w:color w:val="000000"/>
              </w:rPr>
              <w:t>Председатель Правительства</w:t>
            </w:r>
            <w:r w:rsidRPr="00614237">
              <w:rPr>
                <w:color w:val="000000"/>
              </w:rP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right"/>
              <w:rPr>
                <w:color w:val="000000"/>
              </w:rPr>
            </w:pPr>
            <w:r w:rsidRPr="00614237">
              <w:rPr>
                <w:color w:val="000000"/>
              </w:rPr>
              <w:t>М. </w:t>
            </w:r>
            <w:proofErr w:type="spellStart"/>
            <w:r w:rsidRPr="00614237">
              <w:rPr>
                <w:color w:val="000000"/>
              </w:rPr>
              <w:t>Мишустин</w:t>
            </w:r>
            <w:proofErr w:type="spellEnd"/>
          </w:p>
        </w:tc>
      </w:tr>
    </w:tbl>
    <w:p w:rsidR="00000000" w:rsidRPr="00614237" w:rsidRDefault="00614237">
      <w:pPr>
        <w:rPr>
          <w:color w:val="000000"/>
        </w:rPr>
      </w:pPr>
    </w:p>
    <w:p w:rsidR="004338AD" w:rsidRPr="00614237" w:rsidRDefault="004338AD">
      <w:pPr>
        <w:rPr>
          <w:color w:val="000000"/>
        </w:rPr>
      </w:pPr>
    </w:p>
    <w:p w:rsidR="004338AD" w:rsidRPr="00614237" w:rsidRDefault="004338AD">
      <w:pPr>
        <w:rPr>
          <w:color w:val="000000"/>
        </w:rPr>
      </w:pPr>
    </w:p>
    <w:p w:rsidR="004338AD" w:rsidRPr="00614237" w:rsidRDefault="004338AD">
      <w:pPr>
        <w:rPr>
          <w:color w:val="000000"/>
        </w:rPr>
      </w:pPr>
    </w:p>
    <w:p w:rsidR="004338AD" w:rsidRPr="00614237" w:rsidRDefault="004338AD">
      <w:pPr>
        <w:rPr>
          <w:color w:val="000000"/>
        </w:rPr>
      </w:pPr>
    </w:p>
    <w:p w:rsidR="004338AD" w:rsidRPr="00614237" w:rsidRDefault="004338AD">
      <w:pPr>
        <w:rPr>
          <w:color w:val="000000"/>
        </w:rPr>
      </w:pPr>
    </w:p>
    <w:p w:rsidR="004338AD" w:rsidRPr="00614237" w:rsidRDefault="004338AD">
      <w:pPr>
        <w:rPr>
          <w:color w:val="000000"/>
        </w:rPr>
      </w:pPr>
    </w:p>
    <w:p w:rsidR="004338AD" w:rsidRPr="00614237" w:rsidRDefault="004338AD">
      <w:pPr>
        <w:rPr>
          <w:color w:val="000000"/>
        </w:rPr>
      </w:pPr>
    </w:p>
    <w:p w:rsidR="00000000" w:rsidRPr="00614237" w:rsidRDefault="00614237">
      <w:pPr>
        <w:ind w:firstLine="0"/>
        <w:jc w:val="right"/>
        <w:rPr>
          <w:color w:val="000000"/>
        </w:rPr>
      </w:pPr>
      <w:bookmarkStart w:id="2" w:name="sub_1000"/>
      <w:r w:rsidRPr="00614237">
        <w:rPr>
          <w:rStyle w:val="a3"/>
          <w:color w:val="000000"/>
        </w:rPr>
        <w:lastRenderedPageBreak/>
        <w:t>УТВЕРЖДЕНЫ</w:t>
      </w:r>
      <w:r w:rsidRPr="00614237">
        <w:rPr>
          <w:rStyle w:val="a3"/>
          <w:color w:val="000000"/>
        </w:rPr>
        <w:br/>
      </w:r>
      <w:r w:rsidRPr="00614237">
        <w:rPr>
          <w:rStyle w:val="a4"/>
          <w:color w:val="000000"/>
        </w:rPr>
        <w:t>постановлением</w:t>
      </w:r>
      <w:r w:rsidRPr="00614237">
        <w:rPr>
          <w:rStyle w:val="a3"/>
          <w:color w:val="000000"/>
        </w:rPr>
        <w:t xml:space="preserve"> Правительства</w:t>
      </w:r>
      <w:r w:rsidRPr="00614237">
        <w:rPr>
          <w:rStyle w:val="a3"/>
          <w:color w:val="000000"/>
        </w:rPr>
        <w:br/>
        <w:t>Российской Федерации</w:t>
      </w:r>
      <w:r w:rsidRPr="00614237">
        <w:rPr>
          <w:rStyle w:val="a3"/>
          <w:color w:val="000000"/>
        </w:rPr>
        <w:br/>
        <w:t>от 25 октября 2021 г. N 1818</w:t>
      </w:r>
    </w:p>
    <w:bookmarkEnd w:id="2"/>
    <w:p w:rsidR="00000000" w:rsidRPr="00614237" w:rsidRDefault="00614237">
      <w:pPr>
        <w:rPr>
          <w:color w:val="000000"/>
        </w:rPr>
      </w:pPr>
    </w:p>
    <w:p w:rsidR="00000000" w:rsidRPr="00614237" w:rsidRDefault="00614237">
      <w:pPr>
        <w:pStyle w:val="1"/>
        <w:rPr>
          <w:color w:val="000000"/>
        </w:rPr>
      </w:pPr>
      <w:r w:rsidRPr="00614237">
        <w:rPr>
          <w:color w:val="000000"/>
        </w:rPr>
        <w:t>Правила</w:t>
      </w:r>
      <w:r w:rsidRPr="00614237">
        <w:rPr>
          <w:color w:val="000000"/>
        </w:rPr>
        <w:br/>
        <w:t>направления электронных дубликатов документов и информации, заверенных усиленной квалифицированной электронной подписью уполномоченного должностного лица многофункционально</w:t>
      </w:r>
      <w:r w:rsidRPr="00614237">
        <w:rPr>
          <w:color w:val="000000"/>
        </w:rPr>
        <w:t>го центра предоставления государственных и муниципальных услуг,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</w:t>
      </w:r>
      <w:r w:rsidRPr="00614237">
        <w:rPr>
          <w:color w:val="000000"/>
        </w:rPr>
        <w:t>ния, предоставляющие государственные и (или) муниципальные услуги, и гражданам, а также хранения и использования электронных дубликатов документов и информации</w:t>
      </w:r>
    </w:p>
    <w:p w:rsidR="00000000" w:rsidRPr="00614237" w:rsidRDefault="00614237">
      <w:pPr>
        <w:rPr>
          <w:color w:val="000000"/>
        </w:rPr>
      </w:pPr>
    </w:p>
    <w:p w:rsidR="00000000" w:rsidRPr="00614237" w:rsidRDefault="00614237">
      <w:pPr>
        <w:rPr>
          <w:color w:val="000000"/>
        </w:rPr>
      </w:pPr>
      <w:bookmarkStart w:id="3" w:name="sub_1001"/>
      <w:r w:rsidRPr="00614237">
        <w:rPr>
          <w:color w:val="000000"/>
        </w:rPr>
        <w:t>1. Настоящие Правила определяют порядок направления электронных дубликатов документов и</w:t>
      </w:r>
      <w:r w:rsidRPr="00614237">
        <w:rPr>
          <w:color w:val="000000"/>
        </w:rPr>
        <w:t xml:space="preserve"> информации, созданных уполномоченными должностными лицами многофункциональных центров предоставления государственных и муниципальных услуг (далее соответственно - электронные дубликаты документов, многофункциональный центр) и заверенных усиленной квалифиц</w:t>
      </w:r>
      <w:r w:rsidRPr="00614237">
        <w:rPr>
          <w:color w:val="000000"/>
        </w:rPr>
        <w:t xml:space="preserve">ированной </w:t>
      </w:r>
      <w:r w:rsidRPr="00614237">
        <w:rPr>
          <w:rStyle w:val="a4"/>
          <w:color w:val="000000"/>
        </w:rPr>
        <w:t>электронной подписью</w:t>
      </w:r>
      <w:r w:rsidRPr="00614237">
        <w:rPr>
          <w:color w:val="000000"/>
        </w:rPr>
        <w:t xml:space="preserve"> уполномоченного должностного лица многофункционального центра, в федеральные органы исполнительной власти, органы </w:t>
      </w:r>
      <w:r w:rsidRPr="00614237">
        <w:rPr>
          <w:color w:val="000000"/>
        </w:rPr>
        <w:t>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 (далее - органы власти), и гражданам в соответств</w:t>
      </w:r>
      <w:r w:rsidRPr="00614237">
        <w:rPr>
          <w:color w:val="000000"/>
        </w:rPr>
        <w:t xml:space="preserve">ии с </w:t>
      </w:r>
      <w:r w:rsidRPr="00614237">
        <w:rPr>
          <w:rStyle w:val="a4"/>
          <w:color w:val="000000"/>
        </w:rPr>
        <w:t>пунктом 7</w:t>
      </w:r>
      <w:r w:rsidRPr="00614237">
        <w:rPr>
          <w:rStyle w:val="a4"/>
          <w:color w:val="000000"/>
          <w:vertAlign w:val="superscript"/>
        </w:rPr>
        <w:t> 2</w:t>
      </w:r>
      <w:r w:rsidRPr="00614237">
        <w:rPr>
          <w:rStyle w:val="a4"/>
          <w:color w:val="000000"/>
        </w:rPr>
        <w:t xml:space="preserve"> части 1 статьи 16</w:t>
      </w:r>
      <w:r w:rsidRPr="00614237">
        <w:rPr>
          <w:color w:val="000000"/>
        </w:rPr>
        <w:t xml:space="preserve"> Федерального зако</w:t>
      </w:r>
      <w:r w:rsidRPr="00614237">
        <w:rPr>
          <w:color w:val="000000"/>
        </w:rPr>
        <w:t>на "Об организации предоставлении государственных и муниципальных услуг", а также особенности хранения и использования электронных дубликатов документов в федеральной государственной информационной системе "Единый портал государственных и муниципальных усл</w:t>
      </w:r>
      <w:r w:rsidRPr="00614237">
        <w:rPr>
          <w:color w:val="000000"/>
        </w:rPr>
        <w:t>уг (функций)" (далее - единый портал) и на региональном портале государственных и муниципальных услуг.</w:t>
      </w:r>
    </w:p>
    <w:p w:rsidR="00000000" w:rsidRPr="00614237" w:rsidRDefault="00614237">
      <w:pPr>
        <w:rPr>
          <w:color w:val="000000"/>
        </w:rPr>
      </w:pPr>
      <w:bookmarkStart w:id="4" w:name="sub_1002"/>
      <w:bookmarkEnd w:id="3"/>
      <w:r w:rsidRPr="00614237">
        <w:rPr>
          <w:color w:val="000000"/>
        </w:rPr>
        <w:t xml:space="preserve">2. Электронные дубликаты документов не позднее одного часа с момента их создания направляются уполномоченными должностными лицами многофункциональных центров, осуществившими создание электронных дубликатов документов, заявителю или законному представителю </w:t>
      </w:r>
      <w:r w:rsidRPr="00614237">
        <w:rPr>
          <w:color w:val="000000"/>
        </w:rPr>
        <w:t xml:space="preserve">заявителя, ранее лично обратившимся в многофункциональный центр в целях создания электронных дубликатов документов (далее - заявитель), путем размещения электронных дубликатов документов в личном кабинете заявителя на </w:t>
      </w:r>
      <w:r w:rsidRPr="00614237">
        <w:rPr>
          <w:rStyle w:val="a4"/>
          <w:color w:val="000000"/>
        </w:rPr>
        <w:t>едином портале</w:t>
      </w:r>
      <w:r w:rsidRPr="00614237">
        <w:rPr>
          <w:color w:val="000000"/>
        </w:rPr>
        <w:t>.</w:t>
      </w:r>
    </w:p>
    <w:p w:rsidR="00000000" w:rsidRPr="00614237" w:rsidRDefault="00614237">
      <w:pPr>
        <w:rPr>
          <w:color w:val="000000"/>
        </w:rPr>
      </w:pPr>
      <w:bookmarkStart w:id="5" w:name="sub_1003"/>
      <w:bookmarkEnd w:id="4"/>
      <w:r w:rsidRPr="00614237">
        <w:rPr>
          <w:color w:val="000000"/>
        </w:rPr>
        <w:t xml:space="preserve">3. Электронные дубликаты документов размещаются уполномоченным должностным лицом многофункционального центра в личном кабинете заявителя на </w:t>
      </w:r>
      <w:r w:rsidRPr="00614237">
        <w:rPr>
          <w:rStyle w:val="a4"/>
          <w:color w:val="000000"/>
        </w:rPr>
        <w:t>едином портале</w:t>
      </w:r>
      <w:r w:rsidRPr="00614237">
        <w:rPr>
          <w:color w:val="000000"/>
        </w:rPr>
        <w:t xml:space="preserve"> посредством передачи электронных дубликатов документов, а также сведений, предусмотренных </w:t>
      </w:r>
      <w:r w:rsidRPr="00614237">
        <w:rPr>
          <w:rStyle w:val="a4"/>
          <w:color w:val="000000"/>
        </w:rPr>
        <w:t>пунктом 5</w:t>
      </w:r>
      <w:r w:rsidRPr="00614237">
        <w:rPr>
          <w:color w:val="000000"/>
        </w:rPr>
        <w:t xml:space="preserve"> настоящих Правил, из автоматизированной информационной системы многофункционального центра в подсистему еди</w:t>
      </w:r>
      <w:r w:rsidRPr="00614237">
        <w:rPr>
          <w:color w:val="000000"/>
        </w:rPr>
        <w:t>ного личного кабинета заявителя на едином портале с использованием единой системы межведомственного электронного взаимодействия.</w:t>
      </w:r>
    </w:p>
    <w:bookmarkEnd w:id="5"/>
    <w:p w:rsidR="00000000" w:rsidRPr="00614237" w:rsidRDefault="00614237">
      <w:pPr>
        <w:rPr>
          <w:color w:val="000000"/>
        </w:rPr>
      </w:pPr>
      <w:r w:rsidRPr="00614237">
        <w:rPr>
          <w:color w:val="000000"/>
        </w:rPr>
        <w:t xml:space="preserve">Заявитель вправе самостоятельно с использованием своего личного кабинета на </w:t>
      </w:r>
      <w:r w:rsidRPr="00614237">
        <w:rPr>
          <w:rStyle w:val="a4"/>
          <w:color w:val="000000"/>
        </w:rPr>
        <w:t>едином портале</w:t>
      </w:r>
      <w:r w:rsidRPr="00614237">
        <w:rPr>
          <w:color w:val="000000"/>
        </w:rPr>
        <w:t xml:space="preserve"> ознакомиться с электронными дубликатами документов, созданными на основании документов и информации, предусмотренных перечнем документов и информации, в отношении которых создаются и направляются в федеральные органы ис</w:t>
      </w:r>
      <w:r w:rsidRPr="00614237">
        <w:rPr>
          <w:color w:val="000000"/>
        </w:rPr>
        <w:t>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</w:t>
      </w:r>
      <w:r w:rsidRPr="00614237">
        <w:rPr>
          <w:color w:val="000000"/>
        </w:rPr>
        <w:t xml:space="preserve">ные дубликаты документов и информации (далее - перечень) и ранее представленных заявителем в многофункциональный </w:t>
      </w:r>
      <w:r w:rsidRPr="00614237">
        <w:rPr>
          <w:color w:val="000000"/>
        </w:rPr>
        <w:lastRenderedPageBreak/>
        <w:t>центр на бумажном носителе, после размещения электронных дубликатов документов уполномоченным должностным лицом многофункционального центра в л</w:t>
      </w:r>
      <w:r w:rsidRPr="00614237">
        <w:rPr>
          <w:color w:val="000000"/>
        </w:rPr>
        <w:t xml:space="preserve">ичном кабинете заявителя на едином портале и выполнения подсистемой единого личного кабинета заявителя на едином портале действий, предусмотренных </w:t>
      </w:r>
      <w:r w:rsidRPr="00614237">
        <w:rPr>
          <w:rStyle w:val="a4"/>
          <w:color w:val="000000"/>
        </w:rPr>
        <w:t>пунктом 10</w:t>
      </w:r>
      <w:r w:rsidRPr="00614237">
        <w:rPr>
          <w:color w:val="000000"/>
        </w:rPr>
        <w:t xml:space="preserve"> настоящих Правил.</w:t>
      </w:r>
    </w:p>
    <w:p w:rsidR="00000000" w:rsidRPr="00614237" w:rsidRDefault="00614237">
      <w:pPr>
        <w:rPr>
          <w:color w:val="000000"/>
        </w:rPr>
      </w:pPr>
      <w:bookmarkStart w:id="6" w:name="sub_1004"/>
      <w:r w:rsidRPr="00614237">
        <w:rPr>
          <w:color w:val="000000"/>
        </w:rPr>
        <w:t>4. В случае отсутствия в многофункциональном ц</w:t>
      </w:r>
      <w:r w:rsidRPr="00614237">
        <w:rPr>
          <w:color w:val="000000"/>
        </w:rPr>
        <w:t xml:space="preserve">ентре технической возможности передачи электронных дубликатов документов, а также сведений, предусмотренных </w:t>
      </w:r>
      <w:r w:rsidRPr="00614237">
        <w:rPr>
          <w:rStyle w:val="a4"/>
          <w:color w:val="000000"/>
        </w:rPr>
        <w:t>пунктом 5</w:t>
      </w:r>
      <w:r w:rsidRPr="00614237">
        <w:rPr>
          <w:color w:val="000000"/>
        </w:rPr>
        <w:t xml:space="preserve"> настоящих Правил, в личный кабинет заявителя на </w:t>
      </w:r>
      <w:r w:rsidRPr="00614237">
        <w:rPr>
          <w:rStyle w:val="a4"/>
          <w:color w:val="000000"/>
        </w:rPr>
        <w:t>ед</w:t>
      </w:r>
      <w:r w:rsidRPr="00614237">
        <w:rPr>
          <w:rStyle w:val="a4"/>
          <w:color w:val="000000"/>
        </w:rPr>
        <w:t>ином портале</w:t>
      </w:r>
      <w:r w:rsidRPr="00614237">
        <w:rPr>
          <w:color w:val="000000"/>
        </w:rPr>
        <w:t xml:space="preserve"> из автоматизированной информационной системы многофункционального центра передача электронных дубликатов документов, а также сведений, предусмотренных пунктом 5 настоящих Правил, в подсистему единого личного кабинета заявителя на едином пор</w:t>
      </w:r>
      <w:r w:rsidRPr="00614237">
        <w:rPr>
          <w:color w:val="000000"/>
        </w:rPr>
        <w:t>тале допускается уполномоченным должностным лицом многофункционального центра посредством типового технического решения, интегрированного с единым порталом, функционирующего в составе инфраструктуры, обеспечивающей информационно- технологическое взаимодейс</w:t>
      </w:r>
      <w:r w:rsidRPr="00614237">
        <w:rPr>
          <w:color w:val="000000"/>
        </w:rPr>
        <w:t>твие информационных систем, используемых для предоставления государственных и муниципальных услуг в электронной форме (далее - инфраструктура взаимодействия).</w:t>
      </w:r>
    </w:p>
    <w:p w:rsidR="00000000" w:rsidRPr="00614237" w:rsidRDefault="00614237">
      <w:pPr>
        <w:rPr>
          <w:color w:val="000000"/>
        </w:rPr>
      </w:pPr>
      <w:bookmarkStart w:id="7" w:name="sub_1005"/>
      <w:bookmarkEnd w:id="6"/>
      <w:r w:rsidRPr="00614237">
        <w:rPr>
          <w:color w:val="000000"/>
        </w:rPr>
        <w:t xml:space="preserve">5. Одновременно с электронными дубликатами документов уполномоченным должностным </w:t>
      </w:r>
      <w:r w:rsidRPr="00614237">
        <w:rPr>
          <w:color w:val="000000"/>
        </w:rPr>
        <w:t xml:space="preserve">лицом многофункционального центра в личном кабинете заявителя на </w:t>
      </w:r>
      <w:r w:rsidRPr="00614237">
        <w:rPr>
          <w:rStyle w:val="a4"/>
          <w:color w:val="000000"/>
        </w:rPr>
        <w:t>едином портале</w:t>
      </w:r>
      <w:r w:rsidRPr="00614237">
        <w:rPr>
          <w:color w:val="000000"/>
        </w:rPr>
        <w:t xml:space="preserve"> размещаются следующие сведения:</w:t>
      </w:r>
    </w:p>
    <w:p w:rsidR="00000000" w:rsidRPr="00614237" w:rsidRDefault="00614237">
      <w:pPr>
        <w:rPr>
          <w:color w:val="000000"/>
        </w:rPr>
      </w:pPr>
      <w:bookmarkStart w:id="8" w:name="sub_1051"/>
      <w:bookmarkEnd w:id="7"/>
      <w:r w:rsidRPr="00614237">
        <w:rPr>
          <w:color w:val="000000"/>
        </w:rPr>
        <w:t>а) наименование, серия и номер электронного дубликата документа</w:t>
      </w:r>
      <w:r w:rsidRPr="00614237">
        <w:rPr>
          <w:color w:val="000000"/>
        </w:rPr>
        <w:t xml:space="preserve"> (при наличии);</w:t>
      </w:r>
    </w:p>
    <w:p w:rsidR="00000000" w:rsidRPr="00614237" w:rsidRDefault="00614237">
      <w:pPr>
        <w:rPr>
          <w:color w:val="000000"/>
        </w:rPr>
      </w:pPr>
      <w:bookmarkStart w:id="9" w:name="sub_1052"/>
      <w:bookmarkEnd w:id="8"/>
      <w:r w:rsidRPr="00614237">
        <w:rPr>
          <w:color w:val="000000"/>
        </w:rPr>
        <w:t>б) дата и время создания электронного дубликата документа;</w:t>
      </w:r>
    </w:p>
    <w:p w:rsidR="00000000" w:rsidRPr="00614237" w:rsidRDefault="00614237">
      <w:pPr>
        <w:rPr>
          <w:color w:val="000000"/>
        </w:rPr>
      </w:pPr>
      <w:bookmarkStart w:id="10" w:name="sub_1053"/>
      <w:bookmarkEnd w:id="9"/>
      <w:r w:rsidRPr="00614237">
        <w:rPr>
          <w:color w:val="000000"/>
        </w:rPr>
        <w:t>в) фамилия, имя и отчество уполномоченного должностного лица многофункционального центра, создавшего электронный дубликат документа и разместившего е</w:t>
      </w:r>
      <w:r w:rsidRPr="00614237">
        <w:rPr>
          <w:color w:val="000000"/>
        </w:rPr>
        <w:t>го в личном кабинете заявителя на едином портале;</w:t>
      </w:r>
    </w:p>
    <w:p w:rsidR="00000000" w:rsidRPr="00614237" w:rsidRDefault="00614237">
      <w:pPr>
        <w:rPr>
          <w:color w:val="000000"/>
        </w:rPr>
      </w:pPr>
      <w:bookmarkStart w:id="11" w:name="sub_1054"/>
      <w:bookmarkEnd w:id="10"/>
      <w:r w:rsidRPr="00614237">
        <w:rPr>
          <w:color w:val="000000"/>
        </w:rPr>
        <w:t>г) наименование и адрес многофункционального центра, уполномоченное должностное лицо которого осуществило создание и размещение электронного дубликата документа в личном кабинете заявителя н</w:t>
      </w:r>
      <w:r w:rsidRPr="00614237">
        <w:rPr>
          <w:color w:val="000000"/>
        </w:rPr>
        <w:t>а едином портале.</w:t>
      </w:r>
    </w:p>
    <w:p w:rsidR="00000000" w:rsidRPr="00614237" w:rsidRDefault="00614237">
      <w:pPr>
        <w:rPr>
          <w:color w:val="000000"/>
        </w:rPr>
      </w:pPr>
      <w:bookmarkStart w:id="12" w:name="sub_1006"/>
      <w:bookmarkEnd w:id="11"/>
      <w:r w:rsidRPr="00614237">
        <w:rPr>
          <w:color w:val="000000"/>
        </w:rPr>
        <w:t xml:space="preserve">6. В случае согласия заявителя, подписанного усиленной квалифицированной </w:t>
      </w:r>
      <w:r w:rsidRPr="00614237">
        <w:rPr>
          <w:rStyle w:val="a4"/>
          <w:color w:val="000000"/>
        </w:rPr>
        <w:t>электронной подписью</w:t>
      </w:r>
      <w:r w:rsidRPr="00614237">
        <w:rPr>
          <w:color w:val="000000"/>
        </w:rPr>
        <w:t xml:space="preserve"> или усиленной неквалифицированной электронной подписью, сертифи</w:t>
      </w:r>
      <w:r w:rsidRPr="00614237">
        <w:rPr>
          <w:color w:val="000000"/>
        </w:rPr>
        <w:t xml:space="preserve">кат ключа проверки которой создан и используется в инфраструктуре взаимодействия, электронные дубликаты документов, размещенные в личном кабинете заявителя на </w:t>
      </w:r>
      <w:r w:rsidRPr="00614237">
        <w:rPr>
          <w:rStyle w:val="a4"/>
          <w:color w:val="000000"/>
        </w:rPr>
        <w:t>едином портале</w:t>
      </w:r>
      <w:r w:rsidRPr="00614237">
        <w:rPr>
          <w:color w:val="000000"/>
        </w:rPr>
        <w:t>, могут быть также</w:t>
      </w:r>
      <w:r w:rsidRPr="00614237">
        <w:rPr>
          <w:color w:val="000000"/>
        </w:rPr>
        <w:t xml:space="preserve"> направлены в личный кабинет заявителя на региональном портале государственных и муниципальных услуг с приложением сведений, предусмотренных </w:t>
      </w:r>
      <w:r w:rsidRPr="00614237">
        <w:rPr>
          <w:rStyle w:val="a4"/>
          <w:color w:val="000000"/>
        </w:rPr>
        <w:t>пунктом 5</w:t>
      </w:r>
      <w:r w:rsidRPr="00614237">
        <w:rPr>
          <w:color w:val="000000"/>
        </w:rPr>
        <w:t xml:space="preserve"> настоящих Правил, посредством автоматической передачи электронного дубликата до</w:t>
      </w:r>
      <w:r w:rsidRPr="00614237">
        <w:rPr>
          <w:color w:val="000000"/>
        </w:rPr>
        <w:t>кумента и прилагаемых сведений из личного кабинета заявителя на едином портале в личный кабинет заявителя на региональном портале государственных и муниципальных услуг с использованием единой системы межведомственного электронного взаимодействия.</w:t>
      </w:r>
    </w:p>
    <w:p w:rsidR="00000000" w:rsidRPr="00614237" w:rsidRDefault="00614237">
      <w:pPr>
        <w:rPr>
          <w:color w:val="000000"/>
        </w:rPr>
      </w:pPr>
      <w:bookmarkStart w:id="13" w:name="sub_1007"/>
      <w:bookmarkEnd w:id="12"/>
      <w:r w:rsidRPr="00614237">
        <w:rPr>
          <w:color w:val="000000"/>
        </w:rPr>
        <w:t xml:space="preserve">7. Электронные дубликаты документов, размещенные в личном кабинете заявителя на </w:t>
      </w:r>
      <w:r w:rsidRPr="00614237">
        <w:rPr>
          <w:rStyle w:val="a4"/>
          <w:color w:val="000000"/>
        </w:rPr>
        <w:t>едином портале</w:t>
      </w:r>
      <w:r w:rsidRPr="00614237">
        <w:rPr>
          <w:color w:val="000000"/>
        </w:rPr>
        <w:t xml:space="preserve"> или в личном кабинете заявителя на региональном портале государственных и муниципальных у</w:t>
      </w:r>
      <w:r w:rsidRPr="00614237">
        <w:rPr>
          <w:color w:val="000000"/>
        </w:rPr>
        <w:t>слуг, направляются в органы власти заявителем самостоятельно вместе с заявлением о предоставлении государственной или муниципальной услуги, подаваемым заявителем с использованием личного кабинета заявителя на едином портале или личного кабинета заявителя н</w:t>
      </w:r>
      <w:r w:rsidRPr="00614237">
        <w:rPr>
          <w:color w:val="000000"/>
        </w:rPr>
        <w:t>а региональном портале государственных и муниципальных услуг.</w:t>
      </w:r>
    </w:p>
    <w:p w:rsidR="00000000" w:rsidRPr="00614237" w:rsidRDefault="00614237">
      <w:pPr>
        <w:rPr>
          <w:color w:val="000000"/>
        </w:rPr>
      </w:pPr>
      <w:bookmarkStart w:id="14" w:name="sub_1008"/>
      <w:bookmarkEnd w:id="13"/>
      <w:r w:rsidRPr="00614237">
        <w:rPr>
          <w:color w:val="000000"/>
        </w:rPr>
        <w:t xml:space="preserve">8. Электронные дубликаты документов, а также сведения, предусмотренные </w:t>
      </w:r>
      <w:r w:rsidRPr="00614237">
        <w:rPr>
          <w:rStyle w:val="a4"/>
          <w:color w:val="000000"/>
        </w:rPr>
        <w:t>пунктом 5</w:t>
      </w:r>
      <w:r w:rsidRPr="00614237">
        <w:rPr>
          <w:color w:val="000000"/>
        </w:rPr>
        <w:t xml:space="preserve"> настоящих Правил, подлежат хранению в подсистеме единого личного кабине</w:t>
      </w:r>
      <w:r w:rsidRPr="00614237">
        <w:rPr>
          <w:color w:val="000000"/>
        </w:rPr>
        <w:t xml:space="preserve">та заявителя на </w:t>
      </w:r>
      <w:r w:rsidRPr="00614237">
        <w:rPr>
          <w:rStyle w:val="a4"/>
          <w:color w:val="000000"/>
        </w:rPr>
        <w:t>едином портале</w:t>
      </w:r>
      <w:r w:rsidRPr="00614237">
        <w:rPr>
          <w:color w:val="000000"/>
        </w:rPr>
        <w:t xml:space="preserve"> бессрочно.</w:t>
      </w:r>
    </w:p>
    <w:p w:rsidR="00000000" w:rsidRPr="00614237" w:rsidRDefault="00614237">
      <w:pPr>
        <w:rPr>
          <w:color w:val="000000"/>
        </w:rPr>
      </w:pPr>
      <w:bookmarkStart w:id="15" w:name="sub_1009"/>
      <w:bookmarkEnd w:id="14"/>
      <w:r w:rsidRPr="00614237">
        <w:rPr>
          <w:color w:val="000000"/>
        </w:rPr>
        <w:t xml:space="preserve">9. Использование заявителем электронных дубликатов документов, размещенных в личном кабинете заявителя на </w:t>
      </w:r>
      <w:r w:rsidRPr="00614237">
        <w:rPr>
          <w:rStyle w:val="a4"/>
          <w:color w:val="000000"/>
        </w:rPr>
        <w:t>едином портале</w:t>
      </w:r>
      <w:r w:rsidRPr="00614237">
        <w:rPr>
          <w:color w:val="000000"/>
        </w:rPr>
        <w:t xml:space="preserve"> или в личном кабинете заявителя на региональном портале государственных и муниципальных услуг, допускается в целях получения государственных и (или) муниципальных услуг в органах власти, ознакомления и н</w:t>
      </w:r>
      <w:r w:rsidRPr="00614237">
        <w:rPr>
          <w:color w:val="000000"/>
        </w:rPr>
        <w:t xml:space="preserve">аправления по желанию заявителя, подписанному усиленной квалифицированной </w:t>
      </w:r>
      <w:r w:rsidRPr="00614237">
        <w:rPr>
          <w:rStyle w:val="a4"/>
          <w:color w:val="000000"/>
        </w:rPr>
        <w:t>электронной подписью</w:t>
      </w:r>
      <w:r w:rsidRPr="00614237">
        <w:rPr>
          <w:color w:val="000000"/>
        </w:rPr>
        <w:t xml:space="preserve"> или усиленной </w:t>
      </w:r>
      <w:r w:rsidRPr="00614237">
        <w:rPr>
          <w:color w:val="000000"/>
        </w:rPr>
        <w:lastRenderedPageBreak/>
        <w:t>неквалифицированной электронной подписью, сертификат ключа проверки которой создан</w:t>
      </w:r>
      <w:r w:rsidRPr="00614237">
        <w:rPr>
          <w:color w:val="000000"/>
        </w:rPr>
        <w:t xml:space="preserve"> и используется в инфраструктуре взаимодействия, в иные информационные системы, в том числе в государственные информационные системы, подключенные к инфраструктуре взаимодействия, в порядке, установленном </w:t>
      </w:r>
      <w:r w:rsidRPr="00614237">
        <w:rPr>
          <w:rStyle w:val="a4"/>
          <w:color w:val="000000"/>
        </w:rPr>
        <w:t>постановлением</w:t>
      </w:r>
      <w:r w:rsidRPr="00614237">
        <w:rPr>
          <w:color w:val="000000"/>
        </w:rPr>
        <w:t xml:space="preserve"> Правительства Российской Федерации от 22 декабря 2012 г. N 1382 "О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</w:t>
      </w:r>
      <w:r w:rsidRPr="00614237">
        <w:rPr>
          <w:color w:val="000000"/>
        </w:rPr>
        <w:t>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bookmarkEnd w:id="15"/>
    <w:p w:rsidR="00000000" w:rsidRPr="00614237" w:rsidRDefault="00614237">
      <w:pPr>
        <w:rPr>
          <w:color w:val="000000"/>
        </w:rPr>
      </w:pPr>
      <w:r w:rsidRPr="00614237">
        <w:rPr>
          <w:color w:val="000000"/>
        </w:rPr>
        <w:t>Использование органами власти электронных дубликатов документов, полученных вместе с заявлением о предоставлении</w:t>
      </w:r>
      <w:r w:rsidRPr="00614237">
        <w:rPr>
          <w:color w:val="000000"/>
        </w:rPr>
        <w:t xml:space="preserve"> государственной или муниципальной услуги, поданным заявителем с использованием личного кабинета заявителя на едином портале или личного кабинета заявителя на региональном портале государственных и муниципальных услуг, осуществляется в целях предоставления</w:t>
      </w:r>
      <w:r w:rsidRPr="00614237">
        <w:rPr>
          <w:color w:val="000000"/>
        </w:rPr>
        <w:t xml:space="preserve"> заявителю государственных и (или) муниципальных услуг.</w:t>
      </w:r>
    </w:p>
    <w:p w:rsidR="00000000" w:rsidRPr="00614237" w:rsidRDefault="00614237">
      <w:pPr>
        <w:rPr>
          <w:color w:val="000000"/>
        </w:rPr>
      </w:pPr>
      <w:r w:rsidRPr="00614237">
        <w:rPr>
          <w:color w:val="000000"/>
        </w:rPr>
        <w:t>При получении органами власти электронных дубликатов документов, направленных заявителем вместе с заявлением о предоставлении государственной или муниципальной услуги, органы власти не вправе требоват</w:t>
      </w:r>
      <w:r w:rsidRPr="00614237">
        <w:rPr>
          <w:color w:val="000000"/>
        </w:rPr>
        <w:t>ь от заявителей представления оригиналов документов и информации, предусмотренных перечнем и ранее представленных заявителем в многофункциональный центр на бумажном носителе.</w:t>
      </w:r>
    </w:p>
    <w:p w:rsidR="00000000" w:rsidRPr="00614237" w:rsidRDefault="00614237">
      <w:pPr>
        <w:rPr>
          <w:color w:val="000000"/>
        </w:rPr>
      </w:pPr>
      <w:bookmarkStart w:id="16" w:name="sub_1010"/>
      <w:r w:rsidRPr="00614237">
        <w:rPr>
          <w:color w:val="000000"/>
        </w:rPr>
        <w:t>10. В целях хранения электронных дубликатов документов, а также сведений,</w:t>
      </w:r>
      <w:r w:rsidRPr="00614237">
        <w:rPr>
          <w:color w:val="000000"/>
        </w:rPr>
        <w:t xml:space="preserve"> предусмотренных </w:t>
      </w:r>
      <w:r w:rsidRPr="00614237">
        <w:rPr>
          <w:rStyle w:val="a4"/>
          <w:color w:val="000000"/>
        </w:rPr>
        <w:t>пунктом 5</w:t>
      </w:r>
      <w:r w:rsidRPr="00614237">
        <w:rPr>
          <w:color w:val="000000"/>
        </w:rPr>
        <w:t xml:space="preserve"> настоящих Правил, подсистема единого личного кабинета заявителя на </w:t>
      </w:r>
      <w:r w:rsidRPr="00614237">
        <w:rPr>
          <w:rStyle w:val="a4"/>
          <w:color w:val="000000"/>
        </w:rPr>
        <w:t>едином портале</w:t>
      </w:r>
      <w:r w:rsidRPr="00614237">
        <w:rPr>
          <w:color w:val="000000"/>
        </w:rPr>
        <w:t xml:space="preserve"> при размещении электронного дубликата документа в подсис</w:t>
      </w:r>
      <w:r w:rsidRPr="00614237">
        <w:rPr>
          <w:color w:val="000000"/>
        </w:rPr>
        <w:t xml:space="preserve">теме единого личного кабинета на едином портале обеспечивает подписание и повторное подписание электронных дубликатов документов посредством усиленной квалифицированной </w:t>
      </w:r>
      <w:r w:rsidRPr="00614237">
        <w:rPr>
          <w:rStyle w:val="a4"/>
          <w:color w:val="000000"/>
        </w:rPr>
        <w:t>электронной подписи</w:t>
      </w:r>
      <w:r w:rsidRPr="00614237">
        <w:rPr>
          <w:color w:val="000000"/>
        </w:rPr>
        <w:t xml:space="preserve"> оп</w:t>
      </w:r>
      <w:r w:rsidRPr="00614237">
        <w:rPr>
          <w:color w:val="000000"/>
        </w:rPr>
        <w:t>ератора единого портала с использованием квалифицированного сертификата ключа проверки электронной подписи (далее - сертификат) оператора единого портала.</w:t>
      </w:r>
    </w:p>
    <w:bookmarkEnd w:id="16"/>
    <w:p w:rsidR="00000000" w:rsidRPr="00614237" w:rsidRDefault="00614237">
      <w:pPr>
        <w:rPr>
          <w:color w:val="000000"/>
        </w:rPr>
      </w:pPr>
      <w:r w:rsidRPr="00614237">
        <w:rPr>
          <w:color w:val="000000"/>
        </w:rPr>
        <w:t>Повторное подписание электронного дубликата документа усиленной квалифицированной электронной</w:t>
      </w:r>
      <w:r w:rsidRPr="00614237">
        <w:rPr>
          <w:color w:val="000000"/>
        </w:rPr>
        <w:t xml:space="preserve"> подписью оператора единого портала обеспечивается оператором единого портала с использованием вновь созданных и выданных ключа </w:t>
      </w:r>
      <w:r w:rsidRPr="00614237">
        <w:rPr>
          <w:rStyle w:val="a4"/>
          <w:color w:val="000000"/>
        </w:rPr>
        <w:t>электронной подписи</w:t>
      </w:r>
      <w:r w:rsidRPr="00614237">
        <w:rPr>
          <w:color w:val="000000"/>
        </w:rPr>
        <w:t xml:space="preserve"> и сертификата оператора единого портала иск</w:t>
      </w:r>
      <w:r w:rsidRPr="00614237">
        <w:rPr>
          <w:color w:val="000000"/>
        </w:rPr>
        <w:t>лючительно в следующих случаях:</w:t>
      </w:r>
    </w:p>
    <w:p w:rsidR="00000000" w:rsidRPr="00614237" w:rsidRDefault="00614237">
      <w:pPr>
        <w:rPr>
          <w:color w:val="000000"/>
        </w:rPr>
      </w:pPr>
      <w:r w:rsidRPr="00614237">
        <w:rPr>
          <w:color w:val="000000"/>
        </w:rPr>
        <w:t>не позднее чем за 3 месяца до истечения срока действия последнего выданного сертификата оператора единого портала;</w:t>
      </w:r>
    </w:p>
    <w:p w:rsidR="00000000" w:rsidRPr="00614237" w:rsidRDefault="00614237">
      <w:pPr>
        <w:rPr>
          <w:color w:val="000000"/>
        </w:rPr>
      </w:pPr>
      <w:r w:rsidRPr="00614237">
        <w:rPr>
          <w:color w:val="000000"/>
        </w:rPr>
        <w:t>при смене лица, ответственного за создание последнего выданного ключа электронной подписи и последнего выданн</w:t>
      </w:r>
      <w:r w:rsidRPr="00614237">
        <w:rPr>
          <w:color w:val="000000"/>
        </w:rPr>
        <w:t>ого сертификата электронной подписи оператора единого портала;</w:t>
      </w:r>
    </w:p>
    <w:p w:rsidR="00000000" w:rsidRPr="00614237" w:rsidRDefault="00614237">
      <w:pPr>
        <w:rPr>
          <w:color w:val="000000"/>
        </w:rPr>
      </w:pPr>
      <w:r w:rsidRPr="00614237">
        <w:rPr>
          <w:color w:val="000000"/>
        </w:rPr>
        <w:t>при установленном факте компрометации или возникновении угрозы компрометации последнего выданного ключа электронной подписи оператора единого портала;</w:t>
      </w:r>
    </w:p>
    <w:p w:rsidR="00000000" w:rsidRPr="00614237" w:rsidRDefault="00614237">
      <w:pPr>
        <w:rPr>
          <w:color w:val="000000"/>
        </w:rPr>
      </w:pPr>
      <w:r w:rsidRPr="00614237">
        <w:rPr>
          <w:color w:val="000000"/>
        </w:rPr>
        <w:t>после аннулирования последнего выданного с</w:t>
      </w:r>
      <w:r w:rsidRPr="00614237">
        <w:rPr>
          <w:color w:val="000000"/>
        </w:rPr>
        <w:t>ертификата оператора единого портала в соответствии с законодательством Российской Федерации.</w:t>
      </w:r>
    </w:p>
    <w:p w:rsidR="00000000" w:rsidRPr="00614237" w:rsidRDefault="00614237">
      <w:pPr>
        <w:rPr>
          <w:color w:val="000000"/>
        </w:rPr>
      </w:pPr>
      <w:bookmarkStart w:id="17" w:name="sub_1011"/>
      <w:r w:rsidRPr="00614237">
        <w:rPr>
          <w:color w:val="000000"/>
        </w:rPr>
        <w:t xml:space="preserve">11. В соответствии с </w:t>
      </w:r>
      <w:r w:rsidRPr="00614237">
        <w:rPr>
          <w:rStyle w:val="a4"/>
          <w:color w:val="000000"/>
        </w:rPr>
        <w:t>пунктами 6</w:t>
      </w:r>
      <w:r w:rsidRPr="00614237">
        <w:rPr>
          <w:color w:val="000000"/>
        </w:rPr>
        <w:t xml:space="preserve"> и </w:t>
      </w:r>
      <w:r w:rsidRPr="00614237">
        <w:rPr>
          <w:rStyle w:val="a4"/>
          <w:color w:val="000000"/>
        </w:rPr>
        <w:t>9</w:t>
      </w:r>
      <w:r w:rsidRPr="00614237">
        <w:rPr>
          <w:color w:val="000000"/>
        </w:rPr>
        <w:t xml:space="preserve"> настоящих Правил при использовании электронных дубликатов документ</w:t>
      </w:r>
      <w:r w:rsidRPr="00614237">
        <w:rPr>
          <w:color w:val="000000"/>
        </w:rPr>
        <w:t xml:space="preserve">ов, а также сведений, предусмотренных </w:t>
      </w:r>
      <w:r w:rsidRPr="00614237">
        <w:rPr>
          <w:rStyle w:val="a4"/>
          <w:color w:val="000000"/>
        </w:rPr>
        <w:t>пунктом 5</w:t>
      </w:r>
      <w:r w:rsidRPr="00614237">
        <w:rPr>
          <w:color w:val="000000"/>
        </w:rPr>
        <w:t xml:space="preserve"> настоящих Правил, заявителями должны применяться средства криптографической защиты информации, имеющие подтверждение соответствия требованиям, установленным федеральным органом испол</w:t>
      </w:r>
      <w:r w:rsidRPr="00614237">
        <w:rPr>
          <w:color w:val="000000"/>
        </w:rPr>
        <w:t xml:space="preserve">нительной власти в области обеспечения безопасности в соответствии с </w:t>
      </w:r>
      <w:r w:rsidRPr="00614237">
        <w:rPr>
          <w:rStyle w:val="a4"/>
          <w:color w:val="000000"/>
        </w:rPr>
        <w:t>частью 5 статьи 8</w:t>
      </w:r>
      <w:r w:rsidRPr="00614237">
        <w:rPr>
          <w:color w:val="000000"/>
        </w:rPr>
        <w:t xml:space="preserve"> Федерального закона "Об электронной подписи".</w:t>
      </w:r>
    </w:p>
    <w:bookmarkEnd w:id="17"/>
    <w:p w:rsidR="00000000" w:rsidRPr="00614237" w:rsidRDefault="00614237">
      <w:pPr>
        <w:rPr>
          <w:color w:val="000000"/>
        </w:rPr>
      </w:pPr>
    </w:p>
    <w:p w:rsidR="004338AD" w:rsidRPr="00614237" w:rsidRDefault="004338AD">
      <w:pPr>
        <w:ind w:firstLine="0"/>
        <w:jc w:val="right"/>
        <w:rPr>
          <w:rStyle w:val="a3"/>
          <w:color w:val="000000"/>
        </w:rPr>
      </w:pPr>
      <w:bookmarkStart w:id="18" w:name="sub_2000"/>
    </w:p>
    <w:p w:rsidR="004338AD" w:rsidRPr="00614237" w:rsidRDefault="004338AD">
      <w:pPr>
        <w:ind w:firstLine="0"/>
        <w:jc w:val="right"/>
        <w:rPr>
          <w:rStyle w:val="a3"/>
          <w:color w:val="000000"/>
        </w:rPr>
      </w:pPr>
    </w:p>
    <w:p w:rsidR="004338AD" w:rsidRPr="00614237" w:rsidRDefault="004338AD">
      <w:pPr>
        <w:ind w:firstLine="0"/>
        <w:jc w:val="right"/>
        <w:rPr>
          <w:rStyle w:val="a3"/>
          <w:color w:val="000000"/>
        </w:rPr>
      </w:pPr>
    </w:p>
    <w:p w:rsidR="004338AD" w:rsidRPr="00614237" w:rsidRDefault="004338AD">
      <w:pPr>
        <w:ind w:firstLine="0"/>
        <w:jc w:val="right"/>
        <w:rPr>
          <w:rStyle w:val="a3"/>
          <w:color w:val="000000"/>
        </w:rPr>
      </w:pPr>
    </w:p>
    <w:p w:rsidR="004338AD" w:rsidRPr="00614237" w:rsidRDefault="004338AD">
      <w:pPr>
        <w:ind w:firstLine="0"/>
        <w:jc w:val="right"/>
        <w:rPr>
          <w:rStyle w:val="a3"/>
          <w:color w:val="000000"/>
        </w:rPr>
      </w:pPr>
    </w:p>
    <w:p w:rsidR="004338AD" w:rsidRPr="00614237" w:rsidRDefault="004338AD">
      <w:pPr>
        <w:ind w:firstLine="0"/>
        <w:jc w:val="right"/>
        <w:rPr>
          <w:rStyle w:val="a3"/>
          <w:color w:val="000000"/>
        </w:rPr>
      </w:pPr>
    </w:p>
    <w:p w:rsidR="00000000" w:rsidRPr="00614237" w:rsidRDefault="00614237">
      <w:pPr>
        <w:ind w:firstLine="0"/>
        <w:jc w:val="right"/>
        <w:rPr>
          <w:color w:val="000000"/>
        </w:rPr>
      </w:pPr>
      <w:bookmarkStart w:id="19" w:name="_GoBack"/>
      <w:bookmarkEnd w:id="19"/>
      <w:r w:rsidRPr="00614237">
        <w:rPr>
          <w:rStyle w:val="a3"/>
          <w:color w:val="000000"/>
        </w:rPr>
        <w:lastRenderedPageBreak/>
        <w:t>УТВЕРЖДЕН</w:t>
      </w:r>
      <w:r w:rsidRPr="00614237">
        <w:rPr>
          <w:rStyle w:val="a3"/>
          <w:color w:val="000000"/>
        </w:rPr>
        <w:br/>
      </w:r>
      <w:r w:rsidRPr="00614237">
        <w:rPr>
          <w:rStyle w:val="a4"/>
          <w:color w:val="000000"/>
        </w:rPr>
        <w:t>постановлен</w:t>
      </w:r>
      <w:r w:rsidRPr="00614237">
        <w:rPr>
          <w:rStyle w:val="a4"/>
          <w:color w:val="000000"/>
        </w:rPr>
        <w:t>ием</w:t>
      </w:r>
      <w:r w:rsidRPr="00614237">
        <w:rPr>
          <w:rStyle w:val="a3"/>
          <w:color w:val="000000"/>
        </w:rPr>
        <w:t xml:space="preserve"> Правительства</w:t>
      </w:r>
      <w:r w:rsidRPr="00614237">
        <w:rPr>
          <w:rStyle w:val="a3"/>
          <w:color w:val="000000"/>
        </w:rPr>
        <w:br/>
        <w:t>Российской Федерации</w:t>
      </w:r>
      <w:r w:rsidRPr="00614237">
        <w:rPr>
          <w:rStyle w:val="a3"/>
          <w:color w:val="000000"/>
        </w:rPr>
        <w:br/>
        <w:t>от 25 октября 2021 г. N 1818</w:t>
      </w:r>
    </w:p>
    <w:bookmarkEnd w:id="18"/>
    <w:p w:rsidR="00000000" w:rsidRPr="00614237" w:rsidRDefault="00614237">
      <w:pPr>
        <w:rPr>
          <w:color w:val="000000"/>
        </w:rPr>
      </w:pPr>
    </w:p>
    <w:p w:rsidR="00000000" w:rsidRPr="00614237" w:rsidRDefault="00614237">
      <w:pPr>
        <w:pStyle w:val="1"/>
        <w:rPr>
          <w:color w:val="000000"/>
        </w:rPr>
      </w:pPr>
      <w:r w:rsidRPr="00614237">
        <w:rPr>
          <w:color w:val="000000"/>
        </w:rPr>
        <w:t>Перечень</w:t>
      </w:r>
      <w:r w:rsidRPr="00614237">
        <w:rPr>
          <w:color w:val="000000"/>
        </w:rPr>
        <w:br/>
        <w:t>документов и информации, в отношении которых создаются и направляются в ф</w:t>
      </w:r>
      <w:r w:rsidRPr="00614237">
        <w:rPr>
          <w:color w:val="000000"/>
        </w:rPr>
        <w:t xml:space="preserve">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</w:t>
      </w:r>
      <w:r w:rsidRPr="00614237">
        <w:rPr>
          <w:color w:val="000000"/>
        </w:rPr>
        <w:t>и гражданам электронные дубликаты документов и информации</w:t>
      </w:r>
    </w:p>
    <w:p w:rsidR="00000000" w:rsidRPr="00614237" w:rsidRDefault="0061423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9305"/>
      </w:tblGrid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20" w:name="sub_2001"/>
            <w:r w:rsidRPr="00614237">
              <w:rPr>
                <w:color w:val="000000"/>
              </w:rPr>
              <w:t>1.</w:t>
            </w:r>
            <w:bookmarkEnd w:id="20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Документ воинского учета (военный билет).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21" w:name="sub_2002"/>
            <w:r w:rsidRPr="00614237">
              <w:rPr>
                <w:color w:val="000000"/>
              </w:rPr>
              <w:t>2.</w:t>
            </w:r>
            <w:bookmarkEnd w:id="21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удостоверенные переводы на русский язык.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22" w:name="sub_2003"/>
            <w:r w:rsidRPr="00614237">
              <w:rPr>
                <w:color w:val="000000"/>
              </w:rPr>
              <w:t>3.</w:t>
            </w:r>
            <w:bookmarkEnd w:id="22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Свидетельство об усыновлении, выданное органам</w:t>
            </w:r>
            <w:r w:rsidRPr="00614237">
              <w:rPr>
                <w:color w:val="000000"/>
              </w:rPr>
              <w:t>и записи актов гражданского состояния или консульскими учреждениями Российской Федерации.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23" w:name="sub_2004"/>
            <w:r w:rsidRPr="00614237">
              <w:rPr>
                <w:color w:val="000000"/>
              </w:rPr>
              <w:t>4.</w:t>
            </w:r>
            <w:bookmarkEnd w:id="23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Документы о трудовой деятельности, трудовом стаже гражданина, а также документы, оформленные по результатам расследования несчастного случая на пр</w:t>
            </w:r>
            <w:r w:rsidRPr="00614237">
              <w:rPr>
                <w:color w:val="000000"/>
              </w:rPr>
              <w:t>оизводстве либо профессионального заболевания, сведения в соответствии с которыми отсутствуют в распоряжении Пенсионного фонда Российской Федерации.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24" w:name="sub_2005"/>
            <w:r w:rsidRPr="00614237">
              <w:rPr>
                <w:color w:val="000000"/>
              </w:rPr>
              <w:t>5.</w:t>
            </w:r>
            <w:bookmarkEnd w:id="24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 xml:space="preserve">Документы об образовании и (или) о квалификации, об ученых степенях и ученых званиях и </w:t>
            </w:r>
            <w:r w:rsidRPr="00614237">
              <w:rPr>
                <w:color w:val="000000"/>
              </w:rPr>
              <w:t>документы, связанные с прохождением обучения, выданные в том числе на территории иностранного государства, и их нотариально удостоверенные переводы на русский язык.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25" w:name="sub_2006"/>
            <w:r w:rsidRPr="00614237">
              <w:rPr>
                <w:color w:val="000000"/>
              </w:rPr>
              <w:t>6.</w:t>
            </w:r>
            <w:bookmarkEnd w:id="25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Документы об образовании и (или) о квалификации, об ученых степенях и у</w:t>
            </w:r>
            <w:r w:rsidRPr="00614237">
              <w:rPr>
                <w:color w:val="000000"/>
              </w:rPr>
              <w:t>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</w:t>
            </w:r>
            <w:r w:rsidRPr="00614237">
              <w:rPr>
                <w:color w:val="000000"/>
              </w:rPr>
              <w:t>и Российской Федерации.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26" w:name="sub_2007"/>
            <w:r w:rsidRPr="00614237">
              <w:rPr>
                <w:color w:val="000000"/>
              </w:rPr>
              <w:t>7.</w:t>
            </w:r>
            <w:bookmarkEnd w:id="26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Документы, содержащие исторические сведения о месте проживания гражданина до 2015 года включительно, в том числе содержащие информацию о гражданах, совместно проживающих и зарегистрированных в одном жилом помещен</w:t>
            </w:r>
            <w:r w:rsidRPr="00614237">
              <w:rPr>
                <w:color w:val="000000"/>
              </w:rPr>
              <w:t>ии с таким гражданином.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27" w:name="sub_2008"/>
            <w:r w:rsidRPr="00614237">
              <w:rPr>
                <w:color w:val="000000"/>
              </w:rPr>
              <w:t>8.</w:t>
            </w:r>
            <w:bookmarkEnd w:id="27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Документы, подтверждающие сведения о расходах гражданина и членов его семьи и являющиеся основанием</w:t>
            </w:r>
            <w:r w:rsidRPr="00614237">
              <w:rPr>
                <w:color w:val="000000"/>
              </w:rPr>
              <w:t xml:space="preserve"> для назначения в отношении гражданина и его членов семьи субсидий и льгот, пенсий, пособий, за исключением сведений в соответствии с </w:t>
            </w:r>
            <w:r w:rsidRPr="00614237">
              <w:rPr>
                <w:rStyle w:val="a4"/>
                <w:color w:val="000000"/>
              </w:rPr>
              <w:t>пунктом 35 статьи 6</w:t>
            </w:r>
            <w:r w:rsidRPr="00614237">
              <w:rPr>
                <w:color w:val="000000"/>
              </w:rPr>
              <w:t xml:space="preserve"> Федерального закона "О государствен</w:t>
            </w:r>
            <w:r w:rsidRPr="00614237">
              <w:rPr>
                <w:color w:val="000000"/>
              </w:rPr>
              <w:t>ной информационной системе жилищно-коммунального хозяйства".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28" w:name="sub_2009"/>
            <w:r w:rsidRPr="00614237">
              <w:rPr>
                <w:color w:val="000000"/>
              </w:rPr>
              <w:t>9.</w:t>
            </w:r>
            <w:bookmarkEnd w:id="28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Документы, выданные гражданам в ходе гражданского или административного судопроизводства либо судопроизводства в арбитражных судах, в том числе копии решений, приговоров, опре</w:t>
            </w:r>
            <w:r w:rsidRPr="00614237">
              <w:rPr>
                <w:color w:val="000000"/>
              </w:rPr>
              <w:t>делений и постановлений судов общей юрисдикции и арбитражных судов.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29" w:name="sub_2010"/>
            <w:r w:rsidRPr="00614237">
              <w:rPr>
                <w:color w:val="000000"/>
              </w:rPr>
              <w:t>10.</w:t>
            </w:r>
            <w:bookmarkEnd w:id="29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Выданные гражданам документы о государственных и ведомственных наградах, государственных премиях и знаках отличия.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30" w:name="sub_2011"/>
            <w:r w:rsidRPr="00614237">
              <w:rPr>
                <w:color w:val="000000"/>
              </w:rPr>
              <w:t>11.</w:t>
            </w:r>
            <w:bookmarkEnd w:id="30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 xml:space="preserve">Документы о заработке, доходе, </w:t>
            </w:r>
            <w:r w:rsidRPr="00614237">
              <w:rPr>
                <w:color w:val="000000"/>
              </w:rPr>
              <w:t>денежном довольствии, содержании.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31" w:name="sub_2012"/>
            <w:r w:rsidRPr="00614237">
              <w:rPr>
                <w:color w:val="000000"/>
              </w:rPr>
              <w:t>12.</w:t>
            </w:r>
            <w:bookmarkEnd w:id="31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Справки,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или частную систему здравоохранения.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32" w:name="sub_2013"/>
            <w:r w:rsidRPr="00614237">
              <w:rPr>
                <w:color w:val="000000"/>
              </w:rPr>
              <w:lastRenderedPageBreak/>
              <w:t>13.</w:t>
            </w:r>
            <w:bookmarkEnd w:id="32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Документы об инвалидности, выданные за пределами территории Российской Федерации.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33" w:name="sub_2014"/>
            <w:r w:rsidRPr="00614237">
              <w:rPr>
                <w:color w:val="000000"/>
              </w:rPr>
              <w:t>14.</w:t>
            </w:r>
            <w:bookmarkEnd w:id="33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Удостоверения и документы, подтверждающие право гражданина на получение социальной поддержки в соответствии с законодательством Росси</w:t>
            </w:r>
            <w:r w:rsidRPr="00614237">
              <w:rPr>
                <w:color w:val="000000"/>
              </w:rPr>
              <w:t>йской Федерации.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34" w:name="sub_2015"/>
            <w:r w:rsidRPr="00614237">
              <w:rPr>
                <w:color w:val="000000"/>
              </w:rPr>
              <w:t>15.</w:t>
            </w:r>
            <w:bookmarkEnd w:id="34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Сведения о факте обучения заявителя и (или)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35" w:name="sub_2016"/>
            <w:r w:rsidRPr="00614237">
              <w:rPr>
                <w:color w:val="000000"/>
              </w:rPr>
              <w:t>16.</w:t>
            </w:r>
            <w:bookmarkEnd w:id="35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Сведения о факте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 и неполучения стипендии в</w:t>
            </w:r>
            <w:r w:rsidRPr="00614237">
              <w:rPr>
                <w:color w:val="000000"/>
              </w:rPr>
              <w:t xml:space="preserve"> период, за который рассчитывается среднедушевой доход семьи.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36" w:name="sub_2017"/>
            <w:r w:rsidRPr="00614237">
              <w:rPr>
                <w:color w:val="000000"/>
              </w:rPr>
              <w:t>17.</w:t>
            </w:r>
            <w:bookmarkEnd w:id="36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 xml:space="preserve">Сведения о факте прохождения заявителем или членами его семьи лечения длительностью свыше 3 месяцев, вследствие чего временно невозможно осуществлять трудовую деятельность, </w:t>
            </w:r>
            <w:r w:rsidRPr="00614237">
              <w:rPr>
                <w:color w:val="000000"/>
              </w:rPr>
              <w:t>в период, за который рассчитывается среднедушевой доход семьи.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37" w:name="sub_2018"/>
            <w:r w:rsidRPr="00614237">
              <w:rPr>
                <w:color w:val="000000"/>
              </w:rPr>
              <w:t>18.</w:t>
            </w:r>
            <w:bookmarkEnd w:id="37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Сведения о прохождении заявителем или членами его семьи военной службы по призыву в период, за который рассчитывается среднедушевой доход семьи или сведения о прохождении з</w:t>
            </w:r>
            <w:r w:rsidRPr="00614237">
              <w:rPr>
                <w:color w:val="000000"/>
              </w:rPr>
              <w:t>аявителем и (или) членами его семьи военной службы по призыву, а также о статусе военнослужащего,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</w:t>
            </w:r>
            <w:r w:rsidRPr="00614237">
              <w:rPr>
                <w:color w:val="000000"/>
              </w:rPr>
              <w:t xml:space="preserve"> службы.</w:t>
            </w:r>
          </w:p>
        </w:tc>
      </w:tr>
      <w:tr w:rsidR="004338AD" w:rsidRPr="00614237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jc w:val="center"/>
              <w:rPr>
                <w:color w:val="000000"/>
              </w:rPr>
            </w:pPr>
            <w:bookmarkStart w:id="38" w:name="sub_2019"/>
            <w:r w:rsidRPr="00614237">
              <w:rPr>
                <w:color w:val="000000"/>
              </w:rPr>
              <w:t>19.</w:t>
            </w:r>
            <w:bookmarkEnd w:id="38"/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4237" w:rsidRDefault="00614237">
            <w:pPr>
              <w:pStyle w:val="a7"/>
              <w:rPr>
                <w:color w:val="000000"/>
              </w:rPr>
            </w:pPr>
            <w:r w:rsidRPr="00614237">
              <w:rPr>
                <w:color w:val="000000"/>
              </w:rPr>
              <w:t>Сведения о размере единовременного пособия при увольнении с военной службы, службы в учреждениях и органах уголовно- исполнительной системы Российской Федерации, органах федеральной службы безопасности, органах государственной</w:t>
            </w:r>
            <w:r w:rsidRPr="00614237">
              <w:rPr>
                <w:color w:val="000000"/>
              </w:rPr>
              <w:t xml:space="preserve"> охраны, органах внутренних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</w:t>
            </w:r>
            <w:r w:rsidRPr="00614237">
              <w:rPr>
                <w:color w:val="000000"/>
              </w:rPr>
              <w:t>ссийской Федерации, а также из иных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</w:t>
            </w:r>
          </w:p>
        </w:tc>
      </w:tr>
    </w:tbl>
    <w:p w:rsidR="00614237" w:rsidRPr="00614237" w:rsidRDefault="00614237">
      <w:pPr>
        <w:rPr>
          <w:color w:val="000000"/>
        </w:rPr>
      </w:pPr>
    </w:p>
    <w:sectPr w:rsidR="00614237" w:rsidRPr="00614237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237" w:rsidRDefault="00614237">
      <w:r>
        <w:separator/>
      </w:r>
    </w:p>
  </w:endnote>
  <w:endnote w:type="continuationSeparator" w:id="0">
    <w:p w:rsidR="00614237" w:rsidRDefault="0061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237" w:rsidRDefault="00614237">
      <w:r>
        <w:separator/>
      </w:r>
    </w:p>
  </w:footnote>
  <w:footnote w:type="continuationSeparator" w:id="0">
    <w:p w:rsidR="00614237" w:rsidRDefault="0061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14237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8AD"/>
    <w:rsid w:val="004338AD"/>
    <w:rsid w:val="006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0BBF587"/>
  <w14:defaultImageDpi w14:val="0"/>
  <w15:docId w15:val="{5B66769F-565C-504A-9BBD-AEEA7F2C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2829</Words>
  <Characters>16126</Characters>
  <Application>Microsoft Office Word</Application>
  <DocSecurity>0</DocSecurity>
  <Lines>134</Lines>
  <Paragraphs>37</Paragraphs>
  <ScaleCrop>false</ScaleCrop>
  <Company>НПП "Гарант-Сервис"</Company>
  <LinksUpToDate>false</LinksUpToDate>
  <CharactersWithSpaces>18918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Sonya Komleva</cp:lastModifiedBy>
  <cp:revision>2</cp:revision>
  <dcterms:created xsi:type="dcterms:W3CDTF">2022-11-11T09:13:00Z</dcterms:created>
  <dcterms:modified xsi:type="dcterms:W3CDTF">2022-11-11T09:13:00Z</dcterms:modified>
</cp:coreProperties>
</file>